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ascii="仿宋_GB2312" w:eastAsia="仿宋_GB2312"/>
          <w:sz w:val="32"/>
          <w:szCs w:val="32"/>
        </w:rPr>
      </w:pPr>
      <w:bookmarkStart w:id="0" w:name="_Toc9125"/>
      <w:r>
        <w:rPr>
          <w:rFonts w:hint="eastAsia" w:ascii="仿宋_GB2312" w:eastAsia="仿宋_GB2312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区共同体实践教学基地教案</w:t>
      </w:r>
      <w:bookmarkEnd w:id="0"/>
    </w:p>
    <w:p>
      <w:pPr>
        <w:jc w:val="both"/>
        <w:rPr>
          <w:rFonts w:ascii="方正小标宋简体" w:eastAsia="方正小标宋简体" w:cs="Times New Roman"/>
          <w:sz w:val="44"/>
          <w:szCs w:val="44"/>
        </w:rPr>
      </w:pPr>
    </w:p>
    <w:p>
      <w:pPr>
        <w:jc w:val="both"/>
        <w:rPr>
          <w:rFonts w:ascii="方正小标宋简体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 w:cs="Times New Roman"/>
          <w:b w:val="0"/>
          <w:bCs w:val="0"/>
          <w:sz w:val="44"/>
          <w:szCs w:val="44"/>
        </w:rPr>
        <w:t>北大红楼</w:t>
      </w:r>
    </w:p>
    <w:p>
      <w:pPr>
        <w:jc w:val="center"/>
        <w:rPr>
          <w:rFonts w:ascii="方正小标宋简体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 w:cs="Times New Roman"/>
          <w:b w:val="0"/>
          <w:bCs w:val="0"/>
          <w:sz w:val="44"/>
          <w:szCs w:val="44"/>
        </w:rPr>
        <w:t>思</w:t>
      </w:r>
      <w:r>
        <w:rPr>
          <w:rFonts w:hint="eastAsia" w:ascii="方正小标宋简体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 w:cs="Times New Roman"/>
          <w:b w:val="0"/>
          <w:bCs w:val="0"/>
          <w:sz w:val="44"/>
          <w:szCs w:val="44"/>
        </w:rPr>
        <w:t>想</w:t>
      </w:r>
      <w:r>
        <w:rPr>
          <w:rFonts w:hint="eastAsia" w:ascii="方正小标宋简体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 w:cs="Times New Roman"/>
          <w:b w:val="0"/>
          <w:bCs w:val="0"/>
          <w:sz w:val="44"/>
          <w:szCs w:val="44"/>
        </w:rPr>
        <w:t>与</w:t>
      </w:r>
      <w:r>
        <w:rPr>
          <w:rFonts w:hint="eastAsia" w:ascii="方正小标宋简体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 w:cs="Times New Roman"/>
          <w:b w:val="0"/>
          <w:bCs w:val="0"/>
          <w:sz w:val="44"/>
          <w:szCs w:val="44"/>
        </w:rPr>
        <w:t>信</w:t>
      </w:r>
      <w:r>
        <w:rPr>
          <w:rFonts w:hint="eastAsia" w:ascii="方正小标宋简体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 w:cs="Times New Roman"/>
          <w:b w:val="0"/>
          <w:bCs w:val="0"/>
          <w:sz w:val="44"/>
          <w:szCs w:val="44"/>
        </w:rPr>
        <w:t>仰</w:t>
      </w:r>
    </w:p>
    <w:p>
      <w:pPr>
        <w:jc w:val="center"/>
        <w:rPr>
          <w:rFonts w:ascii="方正小标宋简体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 w:cs="Times New Roman"/>
          <w:b w:val="0"/>
          <w:bCs w:val="0"/>
          <w:sz w:val="44"/>
          <w:szCs w:val="44"/>
        </w:rPr>
        <w:t>实践活动设计</w:t>
      </w:r>
    </w:p>
    <w:p>
      <w:pPr>
        <w:ind w:firstLine="640"/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ind w:firstLine="640"/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ind w:firstLine="640"/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ind w:firstLine="640"/>
        <w:jc w:val="center"/>
        <w:rPr>
          <w:rFonts w:ascii="仿宋_GB2312" w:eastAsia="仿宋_GB2312" w:cs="Times New Roman"/>
          <w:sz w:val="32"/>
          <w:szCs w:val="32"/>
        </w:rPr>
      </w:pPr>
      <w:bookmarkStart w:id="12" w:name="_GoBack"/>
      <w:bookmarkEnd w:id="12"/>
    </w:p>
    <w:p>
      <w:pPr>
        <w:ind w:firstLine="640"/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jc w:val="center"/>
        <w:outlineLvl w:val="0"/>
        <w:rPr>
          <w:rFonts w:ascii="Times New Roman Regular" w:hAnsi="Times New Roman Regular" w:eastAsia="仿宋_GB2312" w:cs="Times New Roman Regular"/>
          <w:color w:val="000000"/>
          <w:sz w:val="32"/>
          <w:szCs w:val="32"/>
        </w:rPr>
      </w:pPr>
      <w:bookmarkStart w:id="1" w:name="_Toc11279"/>
      <w:r>
        <w:rPr>
          <w:rFonts w:hint="eastAsia" w:ascii="仿宋_GB2312" w:eastAsia="仿宋_GB2312" w:cs="Times New Roman"/>
          <w:sz w:val="32"/>
          <w:szCs w:val="32"/>
        </w:rPr>
        <w:t>北京大学马克思主义学院</w:t>
      </w:r>
      <w:bookmarkEnd w:id="1"/>
    </w:p>
    <w:p>
      <w:pPr>
        <w:jc w:val="center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金德楠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陈培永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2024</w:t>
      </w:r>
      <w:r>
        <w:rPr>
          <w:rFonts w:hint="eastAsia" w:ascii="仿宋_GB2312" w:eastAsia="仿宋_GB2312" w:cs="Times New Roman"/>
          <w:sz w:val="32"/>
          <w:szCs w:val="32"/>
        </w:rPr>
        <w:t>年2月28日</w:t>
      </w:r>
    </w:p>
    <w:p>
      <w:pPr>
        <w:ind w:firstLine="720"/>
        <w:jc w:val="both"/>
        <w:rPr>
          <w:rFonts w:ascii="方正小标宋简体" w:eastAsia="方正小标宋简体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Times New Roman Regular" w:hAnsi="Times New Roman Regular" w:eastAsia="黑体" w:cs="Times New Roman Regular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id w:val="147457726"/>
        <w15:color w:val="DBDBDB"/>
        <w:docPartObj>
          <w:docPartGallery w:val="Table of Contents"/>
          <w:docPartUnique/>
        </w:docPartObj>
      </w:sdtPr>
      <w:sdtEndPr>
        <w:rPr>
          <w:rStyle w:val="7"/>
          <w:rFonts w:ascii="Times New Roman Regular" w:hAnsi="Times New Roman Regular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sdtEndPr>
      <w:sdtContent>
        <w:p>
          <w:pPr>
            <w:ind w:firstLine="723"/>
            <w:jc w:val="center"/>
            <w:rPr>
              <w:rFonts w:ascii="Times New Roman Regular" w:hAnsi="Times New Roman Regular" w:eastAsia="黑体" w:cs="Times New Roman Regular"/>
              <w:color w:val="000000" w:themeColor="text1"/>
              <w:sz w:val="36"/>
              <w:szCs w:val="36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 Regular" w:hAnsi="Times New Roman Regular" w:eastAsia="黑体" w:cs="Times New Roman Regular"/>
              <w:color w:val="000000" w:themeColor="text1"/>
              <w:sz w:val="36"/>
              <w:szCs w:val="36"/>
              <w14:textFill>
                <w14:solidFill>
                  <w14:schemeClr w14:val="tx1"/>
                </w14:solidFill>
              </w14:textFill>
            </w:rPr>
            <w:t>目录</w:t>
          </w:r>
        </w:p>
        <w:p>
          <w:pPr>
            <w:pStyle w:val="4"/>
            <w:tabs>
              <w:tab w:val="right" w:leader="dot" w:pos="8296"/>
            </w:tabs>
            <w:ind w:firstLine="482"/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instrText xml:space="preserve">TOC \o "1-1" \h \u </w:instrTex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</w:p>
        <w:p>
          <w:pPr>
            <w:pStyle w:val="4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0"/>
            <w:textAlignment w:val="auto"/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instrText xml:space="preserve"> HYPERLINK \l _Toc25883 </w:instrTex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7"/>
              <w:rFonts w:hint="eastAsia"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>一、实践教学主题</w: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instrText xml:space="preserve"> PAGEREF _Toc25883 \h </w:instrTex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0"/>
            <w:textAlignment w:val="auto"/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instrText xml:space="preserve"> HYPERLINK \l _Toc28748 </w:instrTex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7"/>
              <w:rFonts w:hint="eastAsia"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>二、建议适用课程或年级</w: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instrText xml:space="preserve"> PAGEREF _Toc28748 \h </w:instrTex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0"/>
            <w:textAlignment w:val="auto"/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instrText xml:space="preserve"> HYPERLINK \l _Toc25646 </w:instrTex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7"/>
              <w:rFonts w:hint="eastAsia"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>三、教学目标</w: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instrText xml:space="preserve"> PAGEREF _Toc25646 \h </w:instrTex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0"/>
            <w:textAlignment w:val="auto"/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instrText xml:space="preserve"> HYPERLINK \l _Toc24277 </w:instrTex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7"/>
              <w:rFonts w:hint="eastAsia"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>四、教学内容</w: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instrText xml:space="preserve"> PAGEREF _Toc24277 \h </w:instrTex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0"/>
            <w:textAlignment w:val="auto"/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instrText xml:space="preserve"> HYPERLINK \l _Toc26598 </w:instrTex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7"/>
              <w:rFonts w:hint="eastAsia"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>五、教学重难点</w: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instrText xml:space="preserve"> PAGEREF _Toc26598 \h </w:instrTex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0"/>
            <w:textAlignment w:val="auto"/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instrText xml:space="preserve"> HYPERLINK \l _Toc11733 </w:instrTex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7"/>
              <w:rFonts w:hint="eastAsia"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>六、教学创新点</w: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instrText xml:space="preserve"> PAGEREF _Toc11733 \h </w:instrTex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0"/>
            <w:textAlignment w:val="auto"/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instrText xml:space="preserve"> HYPERLINK \l _Toc5142 </w:instrTex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7"/>
              <w:rFonts w:hint="eastAsia"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>七、教学过程</w: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instrText xml:space="preserve"> PAGEREF _Toc5142 \h </w:instrTex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0"/>
            <w:textAlignment w:val="auto"/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instrText xml:space="preserve"> HYPERLINK \l _Toc26324 </w:instrTex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7"/>
              <w:rFonts w:hint="eastAsia"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>八、课后思考题</w: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instrText xml:space="preserve"> PAGEREF _Toc26324 \h </w:instrTex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0"/>
            <w:textAlignment w:val="auto"/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instrText xml:space="preserve"> HYPERLINK \l _Toc5384 </w:instrTex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7"/>
              <w:rFonts w:hint="eastAsia"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>九、参考书目</w: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instrText xml:space="preserve"> PAGEREF _Toc5384 \h </w:instrTex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>9</w: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0"/>
            <w:textAlignment w:val="auto"/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instrText xml:space="preserve"> HYPERLINK \l _Toc12885 </w:instrTex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7"/>
              <w:rFonts w:hint="eastAsia"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>十、教学反思及建议</w: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instrText xml:space="preserve"> PAGEREF _Toc12885 \h </w:instrTex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t>9</w:t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ind w:firstLine="482"/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Style w:val="7"/>
              <w:rFonts w:eastAsia="仿宋_GB2312" w:cs="Times New Roman"/>
              <w:color w:val="000000" w:themeColor="text1"/>
              <w:sz w:val="3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</w:sdtContent>
    </w:sdt>
    <w:p>
      <w:pPr>
        <w:ind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思想与信仰  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bookmarkStart w:id="2" w:name="_Toc25883"/>
      <w:r>
        <w:rPr>
          <w:rFonts w:hint="eastAsia" w:ascii="黑体" w:hAnsi="黑体" w:eastAsia="黑体"/>
          <w:sz w:val="32"/>
          <w:szCs w:val="32"/>
        </w:rPr>
        <w:t>一、实践教学主题</w:t>
      </w:r>
      <w:bookmarkEnd w:id="2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北大红楼：思想与信仰</w:t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bookmarkStart w:id="3" w:name="_Toc28748"/>
      <w:r>
        <w:rPr>
          <w:rFonts w:hint="eastAsia" w:ascii="黑体" w:hAnsi="黑体" w:eastAsia="黑体"/>
          <w:sz w:val="32"/>
          <w:szCs w:val="32"/>
        </w:rPr>
        <w:t>二、建议适用课程或年级</w:t>
      </w:r>
      <w:bookmarkEnd w:id="3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《习近平新时代中国特色社会主义思想概论》《毛泽东思想和中国特色社会主义理论体系概论》《中国近现代史纲要》《思想道德与法治》，本科生1-2年级。</w:t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bookmarkStart w:id="4" w:name="_Toc25646"/>
      <w:r>
        <w:rPr>
          <w:rFonts w:hint="eastAsia" w:ascii="黑体" w:hAnsi="黑体" w:eastAsia="黑体"/>
          <w:sz w:val="32"/>
          <w:szCs w:val="32"/>
        </w:rPr>
        <w:t>三、教学目标</w:t>
      </w:r>
      <w:bookmarkEnd w:id="4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通过播放视频、展示照片，重温李大钊、陈独秀、毛泽东等人在北大红楼开展革命活动、推动马克思主义在中国早期传播、酝酿和筹建中国共产党的革命历史。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通过文献研读、对话交流，感悟马克思主义的思想伟力，深刻理解马克思主义是救国救民的真理，是历史的选择、人民的选择。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3.通过思潮辨析、实践体悟，坚定对马克思主义的信仰，对社会主义和共产主义的信念，自觉投身于中国特色社会主义伟大实践，为实现中华民族伟大复兴作出应有贡献。</w:t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bookmarkStart w:id="5" w:name="_Toc24277"/>
      <w:r>
        <w:rPr>
          <w:rFonts w:hint="eastAsia" w:ascii="黑体" w:hAnsi="黑体" w:eastAsia="黑体"/>
          <w:sz w:val="32"/>
          <w:szCs w:val="32"/>
        </w:rPr>
        <w:t>四、教学内容</w:t>
      </w:r>
      <w:bookmarkEnd w:id="5"/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北大红楼与马克思主义在中国早期传播的重要关联，陈独秀、李大钊等人在传播马克思主义中所发挥的作用，以及毛泽东在北大“迅速地朝着马克思主义的方向发展”“成为一个马克思主义者”的经历。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什么是马克思主义、马克思主义为什么行</w:t>
      </w:r>
      <w:r>
        <w:rPr>
          <w:rFonts w:hint="eastAsia" w:ascii="仿宋_GB2312" w:eastAsia="仿宋_GB2312"/>
          <w:sz w:val="32"/>
          <w:szCs w:val="32"/>
          <w:lang w:eastAsia="zh-CN"/>
        </w:rPr>
        <w:t>？</w:t>
      </w:r>
      <w:r>
        <w:rPr>
          <w:rFonts w:hint="eastAsia" w:ascii="仿宋_GB2312" w:eastAsia="仿宋_GB2312"/>
          <w:sz w:val="32"/>
          <w:szCs w:val="32"/>
        </w:rPr>
        <w:t>中国选择马克思主义为什么是历史的选择、人民的选择</w:t>
      </w:r>
      <w:r>
        <w:rPr>
          <w:rFonts w:hint="eastAsia" w:ascii="仿宋_GB2312" w:eastAsia="仿宋_GB2312"/>
          <w:sz w:val="32"/>
          <w:szCs w:val="32"/>
          <w:lang w:eastAsia="zh-CN"/>
        </w:rPr>
        <w:t>？</w:t>
      </w:r>
      <w:r>
        <w:rPr>
          <w:rFonts w:hint="eastAsia" w:ascii="仿宋_GB2312" w:eastAsia="仿宋_GB2312"/>
          <w:sz w:val="32"/>
          <w:szCs w:val="32"/>
        </w:rPr>
        <w:t>马克思主义在中国传播对于推动中国共产党建立的重要作用。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思想、真理、</w:t>
      </w:r>
      <w:r>
        <w:rPr>
          <w:rFonts w:hint="eastAsia" w:ascii="仿宋_GB2312" w:eastAsia="仿宋_GB2312"/>
          <w:sz w:val="32"/>
          <w:szCs w:val="32"/>
        </w:rPr>
        <w:t>信仰对于一个人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一个国家的意义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青年如何</w:t>
      </w:r>
      <w:r>
        <w:rPr>
          <w:rFonts w:hint="eastAsia" w:ascii="仿宋_GB2312" w:eastAsia="仿宋_GB2312"/>
          <w:sz w:val="32"/>
          <w:szCs w:val="32"/>
        </w:rPr>
        <w:t>以马克思主义作为观察时代、引领时代的思想武器，在坚定信仰中做社会主义建设者和接班人。</w:t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bookmarkStart w:id="6" w:name="_Toc26598"/>
      <w:r>
        <w:rPr>
          <w:rFonts w:hint="eastAsia" w:ascii="黑体" w:hAnsi="黑体" w:eastAsia="黑体"/>
          <w:sz w:val="32"/>
          <w:szCs w:val="32"/>
        </w:rPr>
        <w:t>五、教学重难点</w:t>
      </w:r>
      <w:bookmarkEnd w:id="6"/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【教学重点】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了解马克思主义在中国早期传播的过程，北大红楼在其中发挥了什么样的作用，深刻理解什么是马克思主义、马克思主义为什么行，马克思主义传入中国后给中国社会带来的巨大变化。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【教学难点】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如何让大学生理解思想的力量、信仰的价值？对马克思主义的信仰是一种什么样的信仰、如何才能坚定对马克思主义的信仰？</w:t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bookmarkStart w:id="7" w:name="_Toc11733"/>
      <w:r>
        <w:rPr>
          <w:rFonts w:hint="eastAsia" w:ascii="黑体" w:hAnsi="黑体" w:eastAsia="黑体"/>
          <w:sz w:val="32"/>
          <w:szCs w:val="32"/>
        </w:rPr>
        <w:t>六、教学创新点</w:t>
      </w:r>
      <w:bookmarkEnd w:id="7"/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课程依托良好的情景素材和巧妙的议题设置，加强课堂展示、辩论、交流环节，鼓励学生积极参与教学，尊重学生的发散性思维，尊重学生个性，通过一问一答调动学生思考的积极性，提高学生的辩证思维能力和语言表达能力，在课程考核上把课堂交流表现和课后思考总结相结合，注重过程考核和结果考核相结合。</w:t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bookmarkStart w:id="8" w:name="_Toc5142"/>
      <w:r>
        <w:rPr>
          <w:rFonts w:hint="eastAsia" w:ascii="黑体" w:hAnsi="黑体" w:eastAsia="黑体"/>
          <w:sz w:val="32"/>
          <w:szCs w:val="32"/>
        </w:rPr>
        <w:t>七、教学过程</w:t>
      </w:r>
      <w:bookmarkEnd w:id="8"/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（一）课堂导入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播放电视剧《觉醒年代》蔡元培就职北大校长的短视频，切入本课程。阅读蔡元培就任北大校长的演说：予今长斯校，请以三事为诸君告：一曰抱定宗旨：大学者，研究高深学问者也。二曰砥砺德行：然国家之兴替，视风俗之厚薄。流俗如此，前途何堪设想。故必有卓绝之士，以身作则，力矫颓俗，诸君为大学学生，地位甚高，肩此重任，责无旁贷。三曰敬爱师友：教员之教授，职员之任务，皆以图诸君求学便利，诸君能无动于衷乎？自应以诚相待，敬礼有加。至于同学共处一室，尤应互相亲爱，庶可收切磋之效。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（二）实践教学活动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以蔡元培、李大钊、陈独秀、辜鸿铭等人的合影，分析“循思想自由原则，取兼容并包主义”的办学理念，以及马克思主义、自由主义和保守主义思潮在北大的论争。讲述蔡元培坚持“循思想自由原则，取兼容并包主义”的办学理念，在这种理念主导下他邀请了陈独秀、李大钊、胡适、刘半农、钱玄同、鲁迅等许多有新思想的学者和一批留学回来的科学家到北大任教，毛泽东同志也曾在北大图书馆工作。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依托红楼全景照片以及李大钊手书《唯物史观》课程开课的通知，分析李大钊在北大开展马克思主义宣传和教育的经历。1918年10月，李大钊主持了北京大学图书馆搬迁至红楼一层的工作，以及此后开设马克思主义课程情况。1920年7月8日，李大钊由图书馆主任改为文科教授，随后在史学系、政治系、经济系开设了《唯物史观》《社会主义史》《社会立法》《现代政治》等课程。此外还做了多次政治演讲。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五四”前后李大钊以《新青年》为阵地向国人介绍马克思主义、“十月革命”、“布尔什维主义”。此时李大钊的代表性文章有：1917年2月《俄国大革命之影响》，1918年7月《法俄革命之比较观》，1918年10月《庶民的胜利》《Bolshevism的胜利》，1919年5月《我的马克思主义观》（上篇），1919年11月《我的马克思主义观》(下篇)，1919年8月《再论问题与主义》，1919年12月《物质变动与道德变动》，1920年1月《由经济上解释中国近代思想变动的原因》，1920年12月《唯物史观在现代史学上的价值》。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1920年3月，李大钊主持成立了马克思学说研究会。“亢慕义斋”因此得名。1921年11月17日，《北京大学日刊》刊登启示，公开宣布该研究会成立，征求会员。1922年2月19日，该会组织了第一次公开讲演会，李大钊作《马克思经济学说》专题报告。研究会成员之一罗章龙后来回忆说:“马克思学说研究会为革命培养了大批干部、输送了大批人才。”据统计，研究会有成员1921年50余人，1922年150余人，1923年250余人，成员中不仅有学生，而且有工人。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依托陈望道翻译的《共产党宣言》、考茨基的《阶级争斗》、柯卡普的《社会主义史》以及北大红楼第二阅览室、《红星照耀中国》等照片，讲解毛泽东在北大接受马克思主义学说，转变为马克思主义者的过程。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红楼第二阅览室是毛泽东1918年至1919年在北大图书馆工作的地方。毛泽东在此期间参加了北京大学新闻学研究会、哲学研究会、平民教育讲演团、少年中国学会，开始接受马克思主义学说。据毛泽东后来回忆，“我在李大钊手下在国立北京大学当图书馆助理员的时候。就迅速地朝着马克思主义的方向发展”，“到了一九二〇年夏天，在理论上，而且在某种程度的行动上，我已成为一个马克思主义者了，而且从此我也认为自己是一个马克思主义者了”。</w:t>
      </w:r>
    </w:p>
    <w:p>
      <w:pPr>
        <w:ind w:firstLine="0"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4.依托党的一大照片，讲解“南陈北李，相约建党”以及北大师生校友对中国共产党成立的历史性贡献。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1920年，李大钊等同志在北大成立了中国北方第一个共产主义小组，向全国输送核心骨干。此后，李大钊、陈独秀开始商议建立无产阶级政党、推动建立全国范围内的共产党组织；1921年，中国共产党成立。赵世炎回忆道：“北李南陈，两大星辰；茫茫黑夜，吾辈仰辰。”党的一大召开时，全国有五十多位党员，其中正在或曾在北大工作学习的有24人；13名参加者中，在北大学习工作过的有6人。党的一大召开前，8个地方建立了党组织，其中7个地方党组织有北大师生和校友，6个地方党组织负责人是北大师生和校友。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依托习近平总书记考察北京大学的照片，讲解党中央对北京大学红色传统的评价。2018年5月2日，习近平总书记考察北京大学。在北京大学师生座谈会上，他指出:“中国共产党的主要创始人和一些早期著名活动家，正是在北大工作或学习期间开始阅读马克思主义著作、传播马克思主义的，并推动了中国共产党的建立。这是北大的骄傲，也是北大的光荣。”鼓励大学生向中国共产党的主要创始人和一些早期著名活动家学习，坚定马克思主义的信仰，立志做有理想、敢担当、能吃苦、肯奋斗的新时代好青年。</w:t>
      </w:r>
    </w:p>
    <w:p>
      <w:pPr>
        <w:ind w:firstLine="643" w:firstLineChars="200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（三）理论总结和升华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引导大学生感悟思想的力量，品味真理的味道，体会信仰对于一个人的价值、对于一个国家的意义。重点讲“什么是马克思主义、马克思主义为什么行”，引导大学生自觉以马克思主义作为观察时代、引领时代的思想武器，在坚定信仰中做合格的社会主义建设者和接班人。</w:t>
      </w:r>
    </w:p>
    <w:p>
      <w:pPr>
        <w:ind w:firstLine="643" w:firstLineChars="200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（四）同学提问、老师解答、自由交流。</w:t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bookmarkStart w:id="9" w:name="_Toc26324"/>
      <w:r>
        <w:rPr>
          <w:rFonts w:hint="eastAsia" w:ascii="黑体" w:hAnsi="黑体" w:eastAsia="黑体"/>
          <w:sz w:val="32"/>
          <w:szCs w:val="32"/>
        </w:rPr>
        <w:t>八、课后思考题</w:t>
      </w:r>
      <w:bookmarkEnd w:id="9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1.有观点认为，中国共产党的成立，是“十月怀胎在红楼，一朝分娩在红船”，你怎么理解这句话？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2.如何理解马克思主义作为思想、作为真理、作为信仰，这三者有什么样的关联？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3.对马克思主义的信仰，是一种什么样的信仰，这种对马克思主义的信仰如何才能建立起来？</w:t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bookmarkStart w:id="10" w:name="_Toc5384"/>
      <w:r>
        <w:rPr>
          <w:rFonts w:hint="eastAsia" w:ascii="黑体" w:hAnsi="黑体" w:eastAsia="黑体"/>
          <w:sz w:val="32"/>
          <w:szCs w:val="32"/>
        </w:rPr>
        <w:t>九、参考书目</w:t>
      </w:r>
      <w:bookmarkEnd w:id="1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李大钊：《我的马克思主义观》，载《李大钊全集》第三卷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人民出版社2</w:t>
      </w:r>
      <w:r>
        <w:rPr>
          <w:rFonts w:ascii="仿宋_GB2312" w:eastAsia="仿宋_GB2312"/>
          <w:sz w:val="32"/>
          <w:szCs w:val="32"/>
        </w:rPr>
        <w:t>012</w:t>
      </w:r>
      <w:r>
        <w:rPr>
          <w:rFonts w:hint="eastAsia" w:ascii="仿宋_GB2312" w:eastAsia="仿宋_GB2312"/>
          <w:sz w:val="32"/>
          <w:szCs w:val="32"/>
        </w:rPr>
        <w:t>年版。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习近平：《在北京大学师生座谈会上的讲话》，人民出版社2018年版。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.习近平：《在纪念马克思诞辰200周年大会上的讲话》，人民出版社2018年版。</w:t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bookmarkStart w:id="11" w:name="_Toc12885"/>
      <w:r>
        <w:rPr>
          <w:rFonts w:hint="eastAsia" w:ascii="黑体" w:hAnsi="黑体" w:eastAsia="黑体"/>
          <w:sz w:val="32"/>
          <w:szCs w:val="32"/>
        </w:rPr>
        <w:t>十、教学反思及建议</w:t>
      </w:r>
      <w:bookmarkEnd w:id="11"/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学生对实践教学等安排尤为欢迎，对形象生动的历史照片和视频感兴趣，借助于这样的形式有利于同学们把握马克思主义在中国的早期传播。但在这样的教学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过程</w:t>
      </w:r>
      <w:r>
        <w:rPr>
          <w:rFonts w:hint="eastAsia" w:ascii="仿宋_GB2312" w:eastAsia="仿宋_GB2312"/>
          <w:sz w:val="32"/>
          <w:szCs w:val="32"/>
        </w:rPr>
        <w:t>中，需要深入的学理分析和文本阐释，需要回答同学对基本理论问题和重大现实问题的疑惑，这需要考验教师的理论功底和驾驭能力。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F925B9-7658-40E6-8CA5-E54093AB1A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D0EFF67D-0A90-46E2-B714-75C8B2E4B29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88011D4-C040-41E3-BA34-7B5477A72642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  <w:embedRegular r:id="rId4" w:fontKey="{2162CA0D-CEDF-49C4-9DF1-C6145D80EE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mY2YxMzVhYzUyZTFjMjEyYTliZWUzYWYyY2MyZGMifQ=="/>
  </w:docVars>
  <w:rsids>
    <w:rsidRoot w:val="00677424"/>
    <w:rsid w:val="00030FF7"/>
    <w:rsid w:val="00056A90"/>
    <w:rsid w:val="00086B4B"/>
    <w:rsid w:val="000C6BBD"/>
    <w:rsid w:val="000E5264"/>
    <w:rsid w:val="00106122"/>
    <w:rsid w:val="00125861"/>
    <w:rsid w:val="001578F1"/>
    <w:rsid w:val="00180E84"/>
    <w:rsid w:val="001E6EAE"/>
    <w:rsid w:val="001F336A"/>
    <w:rsid w:val="002205A0"/>
    <w:rsid w:val="0024267B"/>
    <w:rsid w:val="00280D0E"/>
    <w:rsid w:val="002B6923"/>
    <w:rsid w:val="002C0029"/>
    <w:rsid w:val="002C0FDE"/>
    <w:rsid w:val="002E5BDC"/>
    <w:rsid w:val="00340CA0"/>
    <w:rsid w:val="0034677B"/>
    <w:rsid w:val="00445D20"/>
    <w:rsid w:val="0049683E"/>
    <w:rsid w:val="004A159A"/>
    <w:rsid w:val="006675E7"/>
    <w:rsid w:val="00677424"/>
    <w:rsid w:val="006D23DF"/>
    <w:rsid w:val="007001B2"/>
    <w:rsid w:val="00703ED8"/>
    <w:rsid w:val="00721598"/>
    <w:rsid w:val="00815D6C"/>
    <w:rsid w:val="00822CE5"/>
    <w:rsid w:val="008B009E"/>
    <w:rsid w:val="008E0642"/>
    <w:rsid w:val="008F035F"/>
    <w:rsid w:val="00942E20"/>
    <w:rsid w:val="009E0F29"/>
    <w:rsid w:val="00A3142A"/>
    <w:rsid w:val="00B241AC"/>
    <w:rsid w:val="00B52024"/>
    <w:rsid w:val="00B77B9E"/>
    <w:rsid w:val="00BB5E25"/>
    <w:rsid w:val="00BE6239"/>
    <w:rsid w:val="00BF2A0B"/>
    <w:rsid w:val="00C07DDC"/>
    <w:rsid w:val="00C5308D"/>
    <w:rsid w:val="00D20D79"/>
    <w:rsid w:val="00D348C5"/>
    <w:rsid w:val="00D42E03"/>
    <w:rsid w:val="00D45CF2"/>
    <w:rsid w:val="00D55C17"/>
    <w:rsid w:val="00D92AEF"/>
    <w:rsid w:val="00DD12F9"/>
    <w:rsid w:val="00E15234"/>
    <w:rsid w:val="00E85365"/>
    <w:rsid w:val="00EA1991"/>
    <w:rsid w:val="00ED1F09"/>
    <w:rsid w:val="00EE1C2C"/>
    <w:rsid w:val="00F57284"/>
    <w:rsid w:val="00FD649C"/>
    <w:rsid w:val="010827C0"/>
    <w:rsid w:val="016A347B"/>
    <w:rsid w:val="0194674A"/>
    <w:rsid w:val="01CE3A0A"/>
    <w:rsid w:val="02D70C02"/>
    <w:rsid w:val="03870314"/>
    <w:rsid w:val="03F11C32"/>
    <w:rsid w:val="03F91815"/>
    <w:rsid w:val="05500BDA"/>
    <w:rsid w:val="059D2763"/>
    <w:rsid w:val="05E732EC"/>
    <w:rsid w:val="064E336B"/>
    <w:rsid w:val="074B78AB"/>
    <w:rsid w:val="074D44A4"/>
    <w:rsid w:val="07707311"/>
    <w:rsid w:val="07726BE5"/>
    <w:rsid w:val="080D2DB2"/>
    <w:rsid w:val="086A1FB2"/>
    <w:rsid w:val="08CE0793"/>
    <w:rsid w:val="09945539"/>
    <w:rsid w:val="09F37BD2"/>
    <w:rsid w:val="0B7218AA"/>
    <w:rsid w:val="0B8E360F"/>
    <w:rsid w:val="0BB93035"/>
    <w:rsid w:val="0BF91683"/>
    <w:rsid w:val="0C030754"/>
    <w:rsid w:val="0CB67574"/>
    <w:rsid w:val="0CF12CA2"/>
    <w:rsid w:val="0D0227BA"/>
    <w:rsid w:val="0E7857CB"/>
    <w:rsid w:val="0E8C646E"/>
    <w:rsid w:val="0EC7073F"/>
    <w:rsid w:val="0F8120BC"/>
    <w:rsid w:val="0FC832BC"/>
    <w:rsid w:val="100B5E29"/>
    <w:rsid w:val="100E76C7"/>
    <w:rsid w:val="10823CE0"/>
    <w:rsid w:val="109951E3"/>
    <w:rsid w:val="10E16B8A"/>
    <w:rsid w:val="11AE1162"/>
    <w:rsid w:val="139A7BF0"/>
    <w:rsid w:val="14535FF1"/>
    <w:rsid w:val="14FE41AE"/>
    <w:rsid w:val="15406575"/>
    <w:rsid w:val="1662251B"/>
    <w:rsid w:val="16D40309"/>
    <w:rsid w:val="16E96798"/>
    <w:rsid w:val="16FE3FF2"/>
    <w:rsid w:val="182E4DAB"/>
    <w:rsid w:val="18B25451"/>
    <w:rsid w:val="18CD4D57"/>
    <w:rsid w:val="19622F5E"/>
    <w:rsid w:val="1A147FD0"/>
    <w:rsid w:val="1ADC0AEE"/>
    <w:rsid w:val="1BE5541D"/>
    <w:rsid w:val="1BEA548C"/>
    <w:rsid w:val="1E3429EF"/>
    <w:rsid w:val="1E984D2C"/>
    <w:rsid w:val="1EF74148"/>
    <w:rsid w:val="203767C6"/>
    <w:rsid w:val="20566C4C"/>
    <w:rsid w:val="21734C22"/>
    <w:rsid w:val="232A43C0"/>
    <w:rsid w:val="24207C9D"/>
    <w:rsid w:val="2472601F"/>
    <w:rsid w:val="24741525"/>
    <w:rsid w:val="247753E3"/>
    <w:rsid w:val="25040FD3"/>
    <w:rsid w:val="25302162"/>
    <w:rsid w:val="259507C1"/>
    <w:rsid w:val="26094761"/>
    <w:rsid w:val="26105AEF"/>
    <w:rsid w:val="261E645E"/>
    <w:rsid w:val="269B0B2D"/>
    <w:rsid w:val="26A80671"/>
    <w:rsid w:val="26CA3EF0"/>
    <w:rsid w:val="27441EF5"/>
    <w:rsid w:val="27D92F76"/>
    <w:rsid w:val="293E25E5"/>
    <w:rsid w:val="2A2E4796"/>
    <w:rsid w:val="2A3049B2"/>
    <w:rsid w:val="2B0A5203"/>
    <w:rsid w:val="2B2838DB"/>
    <w:rsid w:val="2B9F3B9D"/>
    <w:rsid w:val="2C2C2F57"/>
    <w:rsid w:val="2CF47F19"/>
    <w:rsid w:val="2DCF6290"/>
    <w:rsid w:val="2E6E5AA9"/>
    <w:rsid w:val="2E921798"/>
    <w:rsid w:val="2EBC4A66"/>
    <w:rsid w:val="2FD1009E"/>
    <w:rsid w:val="307153DD"/>
    <w:rsid w:val="30A30038"/>
    <w:rsid w:val="30D81900"/>
    <w:rsid w:val="30E03DAD"/>
    <w:rsid w:val="310224D9"/>
    <w:rsid w:val="32093536"/>
    <w:rsid w:val="3244724D"/>
    <w:rsid w:val="3356503C"/>
    <w:rsid w:val="33C85C5B"/>
    <w:rsid w:val="340D18C0"/>
    <w:rsid w:val="348F6779"/>
    <w:rsid w:val="355F79AB"/>
    <w:rsid w:val="35A10512"/>
    <w:rsid w:val="36435A6D"/>
    <w:rsid w:val="36F86858"/>
    <w:rsid w:val="371A4A20"/>
    <w:rsid w:val="381274A5"/>
    <w:rsid w:val="3851621F"/>
    <w:rsid w:val="390A2872"/>
    <w:rsid w:val="396421E2"/>
    <w:rsid w:val="3A00614F"/>
    <w:rsid w:val="3A3F654C"/>
    <w:rsid w:val="3A43428E"/>
    <w:rsid w:val="3C24257A"/>
    <w:rsid w:val="3C355E58"/>
    <w:rsid w:val="3C965EBB"/>
    <w:rsid w:val="3CCC056A"/>
    <w:rsid w:val="3D363C36"/>
    <w:rsid w:val="3D532A3A"/>
    <w:rsid w:val="3E3E7246"/>
    <w:rsid w:val="3E86299B"/>
    <w:rsid w:val="3E990920"/>
    <w:rsid w:val="3EB56DDC"/>
    <w:rsid w:val="3FE872B7"/>
    <w:rsid w:val="3FF878C8"/>
    <w:rsid w:val="40D52048"/>
    <w:rsid w:val="410D2F00"/>
    <w:rsid w:val="411C75E7"/>
    <w:rsid w:val="41874A60"/>
    <w:rsid w:val="42181B5C"/>
    <w:rsid w:val="435E3EE6"/>
    <w:rsid w:val="442073EE"/>
    <w:rsid w:val="4473751E"/>
    <w:rsid w:val="448B0D0B"/>
    <w:rsid w:val="449F0313"/>
    <w:rsid w:val="45336CAD"/>
    <w:rsid w:val="453F38A4"/>
    <w:rsid w:val="45C53DA9"/>
    <w:rsid w:val="47376F28"/>
    <w:rsid w:val="47555600"/>
    <w:rsid w:val="48E73651"/>
    <w:rsid w:val="490E3CB9"/>
    <w:rsid w:val="496438D9"/>
    <w:rsid w:val="4989333F"/>
    <w:rsid w:val="4A6A3171"/>
    <w:rsid w:val="4AE50A49"/>
    <w:rsid w:val="4B8B15F1"/>
    <w:rsid w:val="4BE64A79"/>
    <w:rsid w:val="4CBF59F6"/>
    <w:rsid w:val="4DC332C4"/>
    <w:rsid w:val="4DEE5E67"/>
    <w:rsid w:val="4E0B4C6B"/>
    <w:rsid w:val="4E766588"/>
    <w:rsid w:val="4EA84268"/>
    <w:rsid w:val="4EE07192"/>
    <w:rsid w:val="4F1F09CE"/>
    <w:rsid w:val="4F2558B8"/>
    <w:rsid w:val="508A631B"/>
    <w:rsid w:val="51C4760A"/>
    <w:rsid w:val="51E97071"/>
    <w:rsid w:val="51F6353C"/>
    <w:rsid w:val="52754DA9"/>
    <w:rsid w:val="52BB0686"/>
    <w:rsid w:val="52CC2C1B"/>
    <w:rsid w:val="52E15F9A"/>
    <w:rsid w:val="53230361"/>
    <w:rsid w:val="53B662DE"/>
    <w:rsid w:val="53EE4E13"/>
    <w:rsid w:val="544E58B1"/>
    <w:rsid w:val="54E87AB4"/>
    <w:rsid w:val="55B1434A"/>
    <w:rsid w:val="5661367A"/>
    <w:rsid w:val="568A42E7"/>
    <w:rsid w:val="56CD51B3"/>
    <w:rsid w:val="57945CD1"/>
    <w:rsid w:val="584630B8"/>
    <w:rsid w:val="58670CF0"/>
    <w:rsid w:val="59576FB6"/>
    <w:rsid w:val="59EC3BA2"/>
    <w:rsid w:val="5A6A4AC7"/>
    <w:rsid w:val="5BCA3A6F"/>
    <w:rsid w:val="5C0276AD"/>
    <w:rsid w:val="5C743EAF"/>
    <w:rsid w:val="5C8C51C9"/>
    <w:rsid w:val="5CF214D0"/>
    <w:rsid w:val="5CF60894"/>
    <w:rsid w:val="5DF179D9"/>
    <w:rsid w:val="5F667F53"/>
    <w:rsid w:val="60E03D35"/>
    <w:rsid w:val="61B01959"/>
    <w:rsid w:val="61B74A96"/>
    <w:rsid w:val="61CD250B"/>
    <w:rsid w:val="61EA4E6B"/>
    <w:rsid w:val="636724EC"/>
    <w:rsid w:val="63EB0A27"/>
    <w:rsid w:val="64963088"/>
    <w:rsid w:val="65B55790"/>
    <w:rsid w:val="65BC6B1F"/>
    <w:rsid w:val="65E63B9C"/>
    <w:rsid w:val="66012783"/>
    <w:rsid w:val="66CF63DE"/>
    <w:rsid w:val="66F9345B"/>
    <w:rsid w:val="67013B3D"/>
    <w:rsid w:val="674B39A2"/>
    <w:rsid w:val="69450BD9"/>
    <w:rsid w:val="6A5C61DA"/>
    <w:rsid w:val="6AC67AF8"/>
    <w:rsid w:val="6B2C2051"/>
    <w:rsid w:val="6DA57E98"/>
    <w:rsid w:val="6EE423D3"/>
    <w:rsid w:val="6FC06D93"/>
    <w:rsid w:val="71902C0D"/>
    <w:rsid w:val="7265409A"/>
    <w:rsid w:val="728F3427"/>
    <w:rsid w:val="7298446F"/>
    <w:rsid w:val="72A050D2"/>
    <w:rsid w:val="72E27499"/>
    <w:rsid w:val="72FD0776"/>
    <w:rsid w:val="73886292"/>
    <w:rsid w:val="74687E72"/>
    <w:rsid w:val="7487479C"/>
    <w:rsid w:val="74AD308D"/>
    <w:rsid w:val="75B85F96"/>
    <w:rsid w:val="75CD4430"/>
    <w:rsid w:val="765E152C"/>
    <w:rsid w:val="765E777E"/>
    <w:rsid w:val="768F16E6"/>
    <w:rsid w:val="776B2153"/>
    <w:rsid w:val="78011BBD"/>
    <w:rsid w:val="799A0ACD"/>
    <w:rsid w:val="79B70EF8"/>
    <w:rsid w:val="7A7C4677"/>
    <w:rsid w:val="7B537186"/>
    <w:rsid w:val="7B6969A9"/>
    <w:rsid w:val="7C6D071B"/>
    <w:rsid w:val="7DDD367E"/>
    <w:rsid w:val="7E1352F2"/>
    <w:rsid w:val="7E6671D0"/>
    <w:rsid w:val="7EEC1DCB"/>
    <w:rsid w:val="7F2552DD"/>
    <w:rsid w:val="7FAB3A34"/>
    <w:rsid w:val="7FBB6153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unhideWhenUsed/>
    <w:qFormat/>
    <w:uiPriority w:val="39"/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/>
      <w:sz w:val="21"/>
    </w:rPr>
  </w:style>
  <w:style w:type="paragraph" w:customStyle="1" w:styleId="11">
    <w:name w:val="Revision"/>
    <w:autoRedefine/>
    <w:hidden/>
    <w:unhideWhenUsed/>
    <w:qFormat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customStyle="1" w:styleId="12">
    <w:name w:val="WPSOffice手动目录 1"/>
    <w:autoRedefine/>
    <w:qFormat/>
    <w:uiPriority w:val="0"/>
    <w:pPr>
      <w:ind w:leftChars="0"/>
    </w:pPr>
    <w:rPr>
      <w:rFonts w:ascii="Times New Roman" w:hAnsi="Times New Roman" w:eastAsia="宋体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BCF1CB-7750-4899-83AC-FE5A1BF969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1159</Words>
  <Characters>6608</Characters>
  <Lines>55</Lines>
  <Paragraphs>15</Paragraphs>
  <TotalTime>10</TotalTime>
  <ScaleCrop>false</ScaleCrop>
  <LinksUpToDate>false</LinksUpToDate>
  <CharactersWithSpaces>7752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2024-01-16T08:22:00Z</dcterms:created>
  <dc:creator>宽宽</dc:creator>
  <cp:lastModifiedBy>简研</cp:lastModifiedBy>
  <dcterms:modified xsi:type="dcterms:W3CDTF">2024-03-13T01:15:29Z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FD38F94E7BE640BDA5203E7A6007EE0E_13</vt:lpwstr>
  </property>
</Properties>
</file>