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仿宋_GB2312" w:eastAsia="仿宋_GB2312"/>
          <w:sz w:val="32"/>
          <w:szCs w:val="32"/>
        </w:rPr>
      </w:pPr>
      <w:bookmarkStart w:id="16" w:name="_GoBack"/>
      <w:bookmarkEnd w:id="16"/>
      <w:r>
        <w:rPr>
          <w:rFonts w:hint="eastAsia" w:ascii="仿宋_GB2312" w:eastAsia="仿宋_GB2312"/>
          <w:sz w:val="32"/>
          <w:szCs w:val="32"/>
        </w:rPr>
        <w:t>X</w:t>
      </w:r>
      <w:r>
        <w:rPr>
          <w:rFonts w:ascii="仿宋_GB2312" w:eastAsia="仿宋_GB2312"/>
          <w:sz w:val="32"/>
          <w:szCs w:val="32"/>
        </w:rPr>
        <w:t>XX</w:t>
      </w:r>
      <w:r>
        <w:rPr>
          <w:rFonts w:hint="eastAsia" w:ascii="仿宋_GB2312" w:eastAsia="仿宋_GB2312"/>
          <w:sz w:val="32"/>
          <w:szCs w:val="32"/>
        </w:rPr>
        <w:t>区共同体实践教学基地教案</w:t>
      </w:r>
    </w:p>
    <w:p>
      <w:pPr>
        <w:jc w:val="center"/>
        <w:rPr>
          <w:rFonts w:ascii="方正小标宋简体" w:eastAsia="方正小标宋简体"/>
          <w:sz w:val="44"/>
          <w:szCs w:val="44"/>
        </w:rPr>
      </w:pPr>
    </w:p>
    <w:p>
      <w:pPr>
        <w:jc w:val="both"/>
        <w:rPr>
          <w:rFonts w:ascii="仿宋_GB2312" w:eastAsia="仿宋_GB2312"/>
          <w:sz w:val="32"/>
          <w:szCs w:val="32"/>
        </w:rPr>
      </w:pPr>
    </w:p>
    <w:p>
      <w:pPr>
        <w:jc w:val="both"/>
        <w:rPr>
          <w:rFonts w:ascii="仿宋_GB2312" w:eastAsia="仿宋_GB2312"/>
          <w:sz w:val="32"/>
          <w:szCs w:val="32"/>
        </w:rPr>
      </w:pPr>
    </w:p>
    <w:p>
      <w:pPr>
        <w:keepNext w:val="0"/>
        <w:keepLines w:val="0"/>
        <w:pageBreakBefore w:val="0"/>
        <w:widowControl/>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北大红楼</w:t>
      </w:r>
    </w:p>
    <w:p>
      <w:pPr>
        <w:keepNext w:val="0"/>
        <w:keepLines w:val="0"/>
        <w:pageBreakBefore w:val="0"/>
        <w:widowControl/>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 xml:space="preserve">青 年 </w:t>
      </w:r>
      <w:r>
        <w:rPr>
          <w:rFonts w:hint="eastAsia" w:ascii="方正小标宋简体" w:hAnsi="方正小标宋简体" w:eastAsia="方正小标宋简体" w:cs="方正小标宋简体"/>
          <w:sz w:val="44"/>
          <w:szCs w:val="44"/>
        </w:rPr>
        <w:t>与</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使</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命</w:t>
      </w:r>
    </w:p>
    <w:p>
      <w:pPr>
        <w:keepNext w:val="0"/>
        <w:keepLines w:val="0"/>
        <w:pageBreakBefore w:val="0"/>
        <w:widowControl/>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实践活动设计</w:t>
      </w:r>
    </w:p>
    <w:p>
      <w:pPr>
        <w:jc w:val="both"/>
        <w:rPr>
          <w:rFonts w:ascii="仿宋_GB2312" w:eastAsia="仿宋_GB2312"/>
          <w:sz w:val="32"/>
          <w:szCs w:val="32"/>
        </w:rPr>
      </w:pPr>
    </w:p>
    <w:p>
      <w:pPr>
        <w:jc w:val="both"/>
        <w:rPr>
          <w:rFonts w:ascii="仿宋_GB2312" w:eastAsia="仿宋_GB2312"/>
          <w:sz w:val="32"/>
          <w:szCs w:val="32"/>
        </w:rPr>
      </w:pPr>
    </w:p>
    <w:p>
      <w:pPr>
        <w:jc w:val="both"/>
        <w:rPr>
          <w:rFonts w:ascii="仿宋_GB2312" w:eastAsia="仿宋_GB2312"/>
          <w:sz w:val="32"/>
          <w:szCs w:val="32"/>
        </w:rPr>
      </w:pPr>
    </w:p>
    <w:p>
      <w:pPr>
        <w:jc w:val="center"/>
        <w:rPr>
          <w:rFonts w:ascii="仿宋_GB2312" w:eastAsia="仿宋_GB2312"/>
          <w:sz w:val="32"/>
          <w:szCs w:val="32"/>
        </w:rPr>
      </w:pPr>
    </w:p>
    <w:p>
      <w:pPr>
        <w:jc w:val="center"/>
        <w:outlineLvl w:val="0"/>
        <w:rPr>
          <w:rFonts w:hint="eastAsia" w:ascii="仿宋_GB2312" w:eastAsia="仿宋_GB2312"/>
          <w:sz w:val="32"/>
          <w:szCs w:val="32"/>
          <w:lang w:val="en-US" w:eastAsia="zh-CN"/>
        </w:rPr>
      </w:pPr>
      <w:bookmarkStart w:id="0" w:name="_Toc2891"/>
      <w:r>
        <w:rPr>
          <w:rFonts w:hint="eastAsia" w:ascii="仿宋_GB2312" w:eastAsia="仿宋_GB2312"/>
          <w:sz w:val="32"/>
          <w:szCs w:val="32"/>
          <w:lang w:val="en-US" w:eastAsia="zh-CN"/>
        </w:rPr>
        <w:t>北京大学附属中学高中部</w:t>
      </w:r>
      <w:bookmarkEnd w:id="0"/>
    </w:p>
    <w:p>
      <w:pPr>
        <w:jc w:val="center"/>
        <w:rPr>
          <w:rFonts w:hint="default" w:ascii="仿宋_GB2312" w:eastAsia="仿宋_GB2312"/>
          <w:sz w:val="32"/>
          <w:szCs w:val="32"/>
          <w:lang w:val="en-US" w:eastAsia="zh-CN"/>
        </w:rPr>
      </w:pPr>
      <w:r>
        <w:rPr>
          <w:rFonts w:hint="eastAsia" w:ascii="仿宋_GB2312" w:eastAsia="仿宋_GB2312"/>
          <w:sz w:val="32"/>
          <w:szCs w:val="32"/>
          <w:lang w:val="en-US" w:eastAsia="zh-CN"/>
        </w:rPr>
        <w:t>张志豪 方舟</w:t>
      </w:r>
    </w:p>
    <w:p>
      <w:pPr>
        <w:jc w:val="center"/>
        <w:rPr>
          <w:rFonts w:hint="eastAsia" w:ascii="仿宋_GB2312" w:eastAsia="仿宋_GB2312"/>
          <w:sz w:val="32"/>
          <w:szCs w:val="32"/>
        </w:rPr>
      </w:pPr>
      <w:r>
        <w:rPr>
          <w:rFonts w:hint="eastAsia" w:ascii="仿宋_GB2312" w:eastAsia="仿宋_GB2312"/>
          <w:sz w:val="32"/>
          <w:szCs w:val="32"/>
        </w:rPr>
        <w:t xml:space="preserve">日期： </w:t>
      </w:r>
      <w:r>
        <w:rPr>
          <w:rFonts w:ascii="仿宋_GB2312" w:eastAsia="仿宋_GB2312"/>
          <w:sz w:val="32"/>
          <w:szCs w:val="32"/>
        </w:rPr>
        <w:t>2024</w:t>
      </w:r>
      <w:r>
        <w:rPr>
          <w:rFonts w:hint="eastAsia" w:ascii="仿宋_GB2312" w:eastAsia="仿宋_GB2312"/>
          <w:sz w:val="32"/>
          <w:szCs w:val="32"/>
        </w:rPr>
        <w:t>年</w:t>
      </w:r>
      <w:r>
        <w:rPr>
          <w:rFonts w:hint="eastAsia" w:ascii="仿宋_GB2312" w:eastAsia="仿宋_GB2312"/>
          <w:sz w:val="32"/>
          <w:szCs w:val="32"/>
          <w:lang w:val="en-US" w:eastAsia="zh-CN"/>
        </w:rPr>
        <w:t>2</w:t>
      </w:r>
      <w:r>
        <w:rPr>
          <w:rFonts w:hint="eastAsia" w:ascii="仿宋_GB2312" w:eastAsia="仿宋_GB2312"/>
          <w:sz w:val="32"/>
          <w:szCs w:val="32"/>
        </w:rPr>
        <w:t>月</w:t>
      </w:r>
      <w:r>
        <w:rPr>
          <w:rFonts w:hint="eastAsia" w:ascii="仿宋_GB2312" w:eastAsia="仿宋_GB2312"/>
          <w:sz w:val="32"/>
          <w:szCs w:val="32"/>
          <w:lang w:val="en-US" w:eastAsia="zh-CN"/>
        </w:rPr>
        <w:t>28</w:t>
      </w:r>
      <w:r>
        <w:rPr>
          <w:rFonts w:hint="eastAsia" w:ascii="仿宋_GB2312" w:eastAsia="仿宋_GB2312"/>
          <w:sz w:val="32"/>
          <w:szCs w:val="32"/>
        </w:rPr>
        <w:t>日</w:t>
      </w:r>
    </w:p>
    <w:p>
      <w:pPr>
        <w:jc w:val="center"/>
        <w:rPr>
          <w:rFonts w:ascii="仿宋_GB2312" w:eastAsia="仿宋_GB2312"/>
          <w:sz w:val="32"/>
          <w:szCs w:val="32"/>
        </w:rPr>
        <w:sectPr>
          <w:headerReference r:id="rId4" w:type="first"/>
          <w:footerReference r:id="rId7" w:type="first"/>
          <w:footerReference r:id="rId5" w:type="default"/>
          <w:headerReference r:id="rId3" w:type="even"/>
          <w:footerReference r:id="rId6" w:type="even"/>
          <w:pgSz w:w="11906" w:h="16838"/>
          <w:pgMar w:top="1440" w:right="1800" w:bottom="1440" w:left="1800" w:header="851" w:footer="992" w:gutter="0"/>
          <w:cols w:space="425" w:num="1"/>
          <w:docGrid w:type="lines" w:linePitch="312" w:charSpace="0"/>
        </w:sectPr>
      </w:pPr>
    </w:p>
    <w:p>
      <w:pPr>
        <w:jc w:val="center"/>
        <w:rPr>
          <w:rFonts w:hint="eastAsia" w:ascii="黑体" w:hAnsi="黑体" w:eastAsia="黑体"/>
          <w:sz w:val="36"/>
          <w:szCs w:val="36"/>
        </w:rPr>
      </w:pPr>
      <w:r>
        <w:rPr>
          <w:rFonts w:hint="eastAsia" w:ascii="黑体" w:hAnsi="黑体" w:eastAsia="黑体"/>
          <w:sz w:val="36"/>
          <w:szCs w:val="36"/>
        </w:rPr>
        <w:t>目录</w:t>
      </w:r>
    </w:p>
    <w:p>
      <w:pPr>
        <w:jc w:val="center"/>
        <w:rPr>
          <w:rFonts w:hint="eastAsia" w:ascii="黑体" w:hAnsi="黑体" w:eastAsia="黑体"/>
          <w:sz w:val="36"/>
          <w:szCs w:val="36"/>
        </w:rPr>
      </w:pPr>
    </w:p>
    <w:sdt>
      <w:sdtPr>
        <w:rPr>
          <w:rFonts w:ascii="宋体" w:hAnsi="宋体" w:eastAsia="宋体" w:cstheme="minorBidi"/>
          <w:kern w:val="2"/>
          <w:sz w:val="21"/>
          <w:szCs w:val="22"/>
          <w:lang w:val="en-US" w:eastAsia="zh-CN" w:bidi="ar-SA"/>
        </w:rPr>
        <w:id w:val="147481654"/>
        <w15:color w:val="DBDBDB"/>
        <w:docPartObj>
          <w:docPartGallery w:val="Table of Contents"/>
          <w:docPartUnique/>
        </w:docPartObj>
      </w:sdtPr>
      <w:sdtEndPr>
        <w:rPr>
          <w:rFonts w:ascii="宋体" w:hAnsi="宋体" w:eastAsia="宋体" w:cstheme="minorBidi"/>
          <w:b/>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bookmarkStart w:id="1" w:name="_Toc14640"/>
        </w:p>
        <w:p>
          <w:pPr>
            <w:pStyle w:val="6"/>
            <w:keepNext w:val="0"/>
            <w:keepLines w:val="0"/>
            <w:pageBreakBefore w:val="0"/>
            <w:widowControl/>
            <w:tabs>
              <w:tab w:val="right" w:leader="dot" w:pos="8296"/>
            </w:tabs>
            <w:kinsoku/>
            <w:wordWrap/>
            <w:overflowPunct/>
            <w:topLinePunct w:val="0"/>
            <w:autoSpaceDE/>
            <w:autoSpaceDN/>
            <w:bidi w:val="0"/>
            <w:adjustRightInd/>
            <w:snapToGrid/>
            <w:ind w:firstLine="0"/>
            <w:textAlignment w:val="auto"/>
            <w:rPr>
              <w:rStyle w:val="9"/>
              <w:rFonts w:hint="eastAsia" w:eastAsia="仿宋_GB2312" w:cs="Times New Roman"/>
              <w:color w:val="000000" w:themeColor="text1"/>
              <w:sz w:val="32"/>
              <w14:textFill>
                <w14:solidFill>
                  <w14:schemeClr w14:val="tx1"/>
                </w14:solidFill>
              </w14:textFill>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TOC \o "1-2" \h \u </w:instrText>
          </w:r>
          <w:r>
            <w:rPr>
              <w:rFonts w:hint="eastAsia" w:ascii="仿宋_GB2312" w:hAnsi="仿宋_GB2312" w:eastAsia="仿宋_GB2312" w:cs="仿宋_GB2312"/>
              <w:b w:val="0"/>
              <w:bCs w:val="0"/>
              <w:sz w:val="32"/>
              <w:szCs w:val="32"/>
            </w:rPr>
            <w:fldChar w:fldCharType="separate"/>
          </w:r>
          <w:r>
            <w:rPr>
              <w:rStyle w:val="9"/>
              <w:rFonts w:hint="eastAsia" w:eastAsia="仿宋_GB2312" w:cs="Times New Roman"/>
              <w:color w:val="000000" w:themeColor="text1"/>
              <w:sz w:val="32"/>
              <w14:textFill>
                <w14:solidFill>
                  <w14:schemeClr w14:val="tx1"/>
                </w14:solidFill>
              </w14:textFill>
            </w:rPr>
            <w:fldChar w:fldCharType="begin"/>
          </w:r>
          <w:r>
            <w:rPr>
              <w:rStyle w:val="9"/>
              <w:rFonts w:hint="eastAsia" w:eastAsia="仿宋_GB2312" w:cs="Times New Roman"/>
              <w:color w:val="000000" w:themeColor="text1"/>
              <w:sz w:val="32"/>
              <w14:textFill>
                <w14:solidFill>
                  <w14:schemeClr w14:val="tx1"/>
                </w14:solidFill>
              </w14:textFill>
            </w:rPr>
            <w:instrText xml:space="preserve"> HYPERLINK \l _Toc12751 </w:instrText>
          </w:r>
          <w:r>
            <w:rPr>
              <w:rStyle w:val="9"/>
              <w:rFonts w:hint="eastAsia" w:eastAsia="仿宋_GB2312" w:cs="Times New Roman"/>
              <w:color w:val="000000" w:themeColor="text1"/>
              <w:sz w:val="32"/>
              <w14:textFill>
                <w14:solidFill>
                  <w14:schemeClr w14:val="tx1"/>
                </w14:solidFill>
              </w14:textFill>
            </w:rPr>
            <w:fldChar w:fldCharType="separate"/>
          </w:r>
          <w:r>
            <w:rPr>
              <w:rStyle w:val="9"/>
              <w:rFonts w:hint="eastAsia" w:eastAsia="仿宋_GB2312" w:cs="Times New Roman"/>
              <w:color w:val="000000" w:themeColor="text1"/>
              <w:sz w:val="32"/>
              <w14:textFill>
                <w14:solidFill>
                  <w14:schemeClr w14:val="tx1"/>
                </w14:solidFill>
              </w14:textFill>
            </w:rPr>
            <w:t>一、实践教学主题</w:t>
          </w:r>
          <w:r>
            <w:rPr>
              <w:rStyle w:val="9"/>
              <w:rFonts w:hint="eastAsia" w:eastAsia="仿宋_GB2312" w:cs="Times New Roman"/>
              <w:color w:val="000000" w:themeColor="text1"/>
              <w:sz w:val="32"/>
              <w14:textFill>
                <w14:solidFill>
                  <w14:schemeClr w14:val="tx1"/>
                </w14:solidFill>
              </w14:textFill>
            </w:rPr>
            <w:tab/>
          </w:r>
          <w:r>
            <w:rPr>
              <w:rStyle w:val="9"/>
              <w:rFonts w:hint="eastAsia" w:eastAsia="仿宋_GB2312" w:cs="Times New Roman"/>
              <w:color w:val="000000" w:themeColor="text1"/>
              <w:sz w:val="32"/>
              <w14:textFill>
                <w14:solidFill>
                  <w14:schemeClr w14:val="tx1"/>
                </w14:solidFill>
              </w14:textFill>
            </w:rPr>
            <w:fldChar w:fldCharType="begin"/>
          </w:r>
          <w:r>
            <w:rPr>
              <w:rStyle w:val="9"/>
              <w:rFonts w:hint="eastAsia" w:eastAsia="仿宋_GB2312" w:cs="Times New Roman"/>
              <w:color w:val="000000" w:themeColor="text1"/>
              <w:sz w:val="32"/>
              <w14:textFill>
                <w14:solidFill>
                  <w14:schemeClr w14:val="tx1"/>
                </w14:solidFill>
              </w14:textFill>
            </w:rPr>
            <w:instrText xml:space="preserve"> PAGEREF _Toc12751 \h </w:instrText>
          </w:r>
          <w:r>
            <w:rPr>
              <w:rStyle w:val="9"/>
              <w:rFonts w:hint="eastAsia" w:eastAsia="仿宋_GB2312" w:cs="Times New Roman"/>
              <w:color w:val="000000" w:themeColor="text1"/>
              <w:sz w:val="32"/>
              <w14:textFill>
                <w14:solidFill>
                  <w14:schemeClr w14:val="tx1"/>
                </w14:solidFill>
              </w14:textFill>
            </w:rPr>
            <w:fldChar w:fldCharType="separate"/>
          </w:r>
          <w:r>
            <w:rPr>
              <w:rStyle w:val="9"/>
              <w:rFonts w:hint="eastAsia" w:eastAsia="仿宋_GB2312" w:cs="Times New Roman"/>
              <w:color w:val="000000" w:themeColor="text1"/>
              <w:sz w:val="32"/>
              <w14:textFill>
                <w14:solidFill>
                  <w14:schemeClr w14:val="tx1"/>
                </w14:solidFill>
              </w14:textFill>
            </w:rPr>
            <w:t>3</w:t>
          </w:r>
          <w:r>
            <w:rPr>
              <w:rStyle w:val="9"/>
              <w:rFonts w:hint="eastAsia" w:eastAsia="仿宋_GB2312" w:cs="Times New Roman"/>
              <w:color w:val="000000" w:themeColor="text1"/>
              <w:sz w:val="32"/>
              <w14:textFill>
                <w14:solidFill>
                  <w14:schemeClr w14:val="tx1"/>
                </w14:solidFill>
              </w14:textFill>
            </w:rPr>
            <w:fldChar w:fldCharType="end"/>
          </w:r>
          <w:r>
            <w:rPr>
              <w:rStyle w:val="9"/>
              <w:rFonts w:hint="eastAsia" w:eastAsia="仿宋_GB2312" w:cs="Times New Roman"/>
              <w:color w:val="000000" w:themeColor="text1"/>
              <w:sz w:val="32"/>
              <w14:textFill>
                <w14:solidFill>
                  <w14:schemeClr w14:val="tx1"/>
                </w14:solidFill>
              </w14:textFill>
            </w:rPr>
            <w:fldChar w:fldCharType="end"/>
          </w:r>
        </w:p>
        <w:p>
          <w:pPr>
            <w:pStyle w:val="6"/>
            <w:keepNext w:val="0"/>
            <w:keepLines w:val="0"/>
            <w:pageBreakBefore w:val="0"/>
            <w:widowControl/>
            <w:tabs>
              <w:tab w:val="right" w:leader="dot" w:pos="8296"/>
            </w:tabs>
            <w:kinsoku/>
            <w:wordWrap/>
            <w:overflowPunct/>
            <w:topLinePunct w:val="0"/>
            <w:autoSpaceDE/>
            <w:autoSpaceDN/>
            <w:bidi w:val="0"/>
            <w:adjustRightInd/>
            <w:snapToGrid/>
            <w:ind w:firstLine="0"/>
            <w:textAlignment w:val="auto"/>
            <w:rPr>
              <w:rStyle w:val="9"/>
              <w:rFonts w:hint="eastAsia" w:eastAsia="仿宋_GB2312" w:cs="Times New Roman"/>
              <w:color w:val="000000" w:themeColor="text1"/>
              <w:sz w:val="32"/>
              <w14:textFill>
                <w14:solidFill>
                  <w14:schemeClr w14:val="tx1"/>
                </w14:solidFill>
              </w14:textFill>
            </w:rPr>
          </w:pPr>
          <w:r>
            <w:rPr>
              <w:rStyle w:val="9"/>
              <w:rFonts w:hint="eastAsia" w:eastAsia="仿宋_GB2312" w:cs="Times New Roman"/>
              <w:color w:val="000000" w:themeColor="text1"/>
              <w:sz w:val="32"/>
              <w14:textFill>
                <w14:solidFill>
                  <w14:schemeClr w14:val="tx1"/>
                </w14:solidFill>
              </w14:textFill>
            </w:rPr>
            <w:fldChar w:fldCharType="begin"/>
          </w:r>
          <w:r>
            <w:rPr>
              <w:rStyle w:val="9"/>
              <w:rFonts w:hint="eastAsia" w:eastAsia="仿宋_GB2312" w:cs="Times New Roman"/>
              <w:color w:val="000000" w:themeColor="text1"/>
              <w:sz w:val="32"/>
              <w14:textFill>
                <w14:solidFill>
                  <w14:schemeClr w14:val="tx1"/>
                </w14:solidFill>
              </w14:textFill>
            </w:rPr>
            <w:instrText xml:space="preserve"> HYPERLINK \l _Toc29482 </w:instrText>
          </w:r>
          <w:r>
            <w:rPr>
              <w:rStyle w:val="9"/>
              <w:rFonts w:hint="eastAsia" w:eastAsia="仿宋_GB2312" w:cs="Times New Roman"/>
              <w:color w:val="000000" w:themeColor="text1"/>
              <w:sz w:val="32"/>
              <w14:textFill>
                <w14:solidFill>
                  <w14:schemeClr w14:val="tx1"/>
                </w14:solidFill>
              </w14:textFill>
            </w:rPr>
            <w:fldChar w:fldCharType="separate"/>
          </w:r>
          <w:r>
            <w:rPr>
              <w:rStyle w:val="9"/>
              <w:rFonts w:hint="eastAsia" w:eastAsia="仿宋_GB2312" w:cs="Times New Roman"/>
              <w:color w:val="000000" w:themeColor="text1"/>
              <w:sz w:val="32"/>
              <w14:textFill>
                <w14:solidFill>
                  <w14:schemeClr w14:val="tx1"/>
                </w14:solidFill>
              </w14:textFill>
            </w:rPr>
            <w:t>二、建议适用课程或年级</w:t>
          </w:r>
          <w:r>
            <w:rPr>
              <w:rStyle w:val="9"/>
              <w:rFonts w:hint="eastAsia" w:eastAsia="仿宋_GB2312" w:cs="Times New Roman"/>
              <w:color w:val="000000" w:themeColor="text1"/>
              <w:sz w:val="32"/>
              <w14:textFill>
                <w14:solidFill>
                  <w14:schemeClr w14:val="tx1"/>
                </w14:solidFill>
              </w14:textFill>
            </w:rPr>
            <w:tab/>
          </w:r>
          <w:r>
            <w:rPr>
              <w:rStyle w:val="9"/>
              <w:rFonts w:hint="eastAsia" w:eastAsia="仿宋_GB2312" w:cs="Times New Roman"/>
              <w:color w:val="000000" w:themeColor="text1"/>
              <w:sz w:val="32"/>
              <w14:textFill>
                <w14:solidFill>
                  <w14:schemeClr w14:val="tx1"/>
                </w14:solidFill>
              </w14:textFill>
            </w:rPr>
            <w:fldChar w:fldCharType="begin"/>
          </w:r>
          <w:r>
            <w:rPr>
              <w:rStyle w:val="9"/>
              <w:rFonts w:hint="eastAsia" w:eastAsia="仿宋_GB2312" w:cs="Times New Roman"/>
              <w:color w:val="000000" w:themeColor="text1"/>
              <w:sz w:val="32"/>
              <w14:textFill>
                <w14:solidFill>
                  <w14:schemeClr w14:val="tx1"/>
                </w14:solidFill>
              </w14:textFill>
            </w:rPr>
            <w:instrText xml:space="preserve"> PAGEREF _Toc29482 \h </w:instrText>
          </w:r>
          <w:r>
            <w:rPr>
              <w:rStyle w:val="9"/>
              <w:rFonts w:hint="eastAsia" w:eastAsia="仿宋_GB2312" w:cs="Times New Roman"/>
              <w:color w:val="000000" w:themeColor="text1"/>
              <w:sz w:val="32"/>
              <w14:textFill>
                <w14:solidFill>
                  <w14:schemeClr w14:val="tx1"/>
                </w14:solidFill>
              </w14:textFill>
            </w:rPr>
            <w:fldChar w:fldCharType="separate"/>
          </w:r>
          <w:r>
            <w:rPr>
              <w:rStyle w:val="9"/>
              <w:rFonts w:hint="eastAsia" w:eastAsia="仿宋_GB2312" w:cs="Times New Roman"/>
              <w:color w:val="000000" w:themeColor="text1"/>
              <w:sz w:val="32"/>
              <w14:textFill>
                <w14:solidFill>
                  <w14:schemeClr w14:val="tx1"/>
                </w14:solidFill>
              </w14:textFill>
            </w:rPr>
            <w:t>3</w:t>
          </w:r>
          <w:r>
            <w:rPr>
              <w:rStyle w:val="9"/>
              <w:rFonts w:hint="eastAsia" w:eastAsia="仿宋_GB2312" w:cs="Times New Roman"/>
              <w:color w:val="000000" w:themeColor="text1"/>
              <w:sz w:val="32"/>
              <w14:textFill>
                <w14:solidFill>
                  <w14:schemeClr w14:val="tx1"/>
                </w14:solidFill>
              </w14:textFill>
            </w:rPr>
            <w:fldChar w:fldCharType="end"/>
          </w:r>
          <w:r>
            <w:rPr>
              <w:rStyle w:val="9"/>
              <w:rFonts w:hint="eastAsia" w:eastAsia="仿宋_GB2312" w:cs="Times New Roman"/>
              <w:color w:val="000000" w:themeColor="text1"/>
              <w:sz w:val="32"/>
              <w14:textFill>
                <w14:solidFill>
                  <w14:schemeClr w14:val="tx1"/>
                </w14:solidFill>
              </w14:textFill>
            </w:rPr>
            <w:fldChar w:fldCharType="end"/>
          </w:r>
        </w:p>
        <w:p>
          <w:pPr>
            <w:pStyle w:val="6"/>
            <w:keepNext w:val="0"/>
            <w:keepLines w:val="0"/>
            <w:pageBreakBefore w:val="0"/>
            <w:widowControl/>
            <w:tabs>
              <w:tab w:val="right" w:leader="dot" w:pos="8296"/>
            </w:tabs>
            <w:kinsoku/>
            <w:wordWrap/>
            <w:overflowPunct/>
            <w:topLinePunct w:val="0"/>
            <w:autoSpaceDE/>
            <w:autoSpaceDN/>
            <w:bidi w:val="0"/>
            <w:adjustRightInd/>
            <w:snapToGrid/>
            <w:ind w:firstLine="0"/>
            <w:textAlignment w:val="auto"/>
            <w:rPr>
              <w:rStyle w:val="9"/>
              <w:rFonts w:hint="eastAsia" w:eastAsia="仿宋_GB2312" w:cs="Times New Roman"/>
              <w:color w:val="000000" w:themeColor="text1"/>
              <w:sz w:val="32"/>
              <w14:textFill>
                <w14:solidFill>
                  <w14:schemeClr w14:val="tx1"/>
                </w14:solidFill>
              </w14:textFill>
            </w:rPr>
          </w:pPr>
          <w:r>
            <w:rPr>
              <w:rStyle w:val="9"/>
              <w:rFonts w:hint="eastAsia" w:eastAsia="仿宋_GB2312" w:cs="Times New Roman"/>
              <w:color w:val="000000" w:themeColor="text1"/>
              <w:sz w:val="32"/>
              <w14:textFill>
                <w14:solidFill>
                  <w14:schemeClr w14:val="tx1"/>
                </w14:solidFill>
              </w14:textFill>
            </w:rPr>
            <w:fldChar w:fldCharType="begin"/>
          </w:r>
          <w:r>
            <w:rPr>
              <w:rStyle w:val="9"/>
              <w:rFonts w:hint="eastAsia" w:eastAsia="仿宋_GB2312" w:cs="Times New Roman"/>
              <w:color w:val="000000" w:themeColor="text1"/>
              <w:sz w:val="32"/>
              <w14:textFill>
                <w14:solidFill>
                  <w14:schemeClr w14:val="tx1"/>
                </w14:solidFill>
              </w14:textFill>
            </w:rPr>
            <w:instrText xml:space="preserve"> HYPERLINK \l _Toc6490 </w:instrText>
          </w:r>
          <w:r>
            <w:rPr>
              <w:rStyle w:val="9"/>
              <w:rFonts w:hint="eastAsia" w:eastAsia="仿宋_GB2312" w:cs="Times New Roman"/>
              <w:color w:val="000000" w:themeColor="text1"/>
              <w:sz w:val="32"/>
              <w14:textFill>
                <w14:solidFill>
                  <w14:schemeClr w14:val="tx1"/>
                </w14:solidFill>
              </w14:textFill>
            </w:rPr>
            <w:fldChar w:fldCharType="separate"/>
          </w:r>
          <w:r>
            <w:rPr>
              <w:rStyle w:val="9"/>
              <w:rFonts w:hint="eastAsia" w:eastAsia="仿宋_GB2312" w:cs="Times New Roman"/>
              <w:color w:val="000000" w:themeColor="text1"/>
              <w:sz w:val="32"/>
              <w14:textFill>
                <w14:solidFill>
                  <w14:schemeClr w14:val="tx1"/>
                </w14:solidFill>
              </w14:textFill>
            </w:rPr>
            <w:t>三、教学目标</w:t>
          </w:r>
          <w:r>
            <w:rPr>
              <w:rStyle w:val="9"/>
              <w:rFonts w:hint="eastAsia" w:eastAsia="仿宋_GB2312" w:cs="Times New Roman"/>
              <w:color w:val="000000" w:themeColor="text1"/>
              <w:sz w:val="32"/>
              <w14:textFill>
                <w14:solidFill>
                  <w14:schemeClr w14:val="tx1"/>
                </w14:solidFill>
              </w14:textFill>
            </w:rPr>
            <w:tab/>
          </w:r>
          <w:r>
            <w:rPr>
              <w:rStyle w:val="9"/>
              <w:rFonts w:hint="eastAsia" w:eastAsia="仿宋_GB2312" w:cs="Times New Roman"/>
              <w:color w:val="000000" w:themeColor="text1"/>
              <w:sz w:val="32"/>
              <w14:textFill>
                <w14:solidFill>
                  <w14:schemeClr w14:val="tx1"/>
                </w14:solidFill>
              </w14:textFill>
            </w:rPr>
            <w:fldChar w:fldCharType="begin"/>
          </w:r>
          <w:r>
            <w:rPr>
              <w:rStyle w:val="9"/>
              <w:rFonts w:hint="eastAsia" w:eastAsia="仿宋_GB2312" w:cs="Times New Roman"/>
              <w:color w:val="000000" w:themeColor="text1"/>
              <w:sz w:val="32"/>
              <w14:textFill>
                <w14:solidFill>
                  <w14:schemeClr w14:val="tx1"/>
                </w14:solidFill>
              </w14:textFill>
            </w:rPr>
            <w:instrText xml:space="preserve"> PAGEREF _Toc6490 \h </w:instrText>
          </w:r>
          <w:r>
            <w:rPr>
              <w:rStyle w:val="9"/>
              <w:rFonts w:hint="eastAsia" w:eastAsia="仿宋_GB2312" w:cs="Times New Roman"/>
              <w:color w:val="000000" w:themeColor="text1"/>
              <w:sz w:val="32"/>
              <w14:textFill>
                <w14:solidFill>
                  <w14:schemeClr w14:val="tx1"/>
                </w14:solidFill>
              </w14:textFill>
            </w:rPr>
            <w:fldChar w:fldCharType="separate"/>
          </w:r>
          <w:r>
            <w:rPr>
              <w:rStyle w:val="9"/>
              <w:rFonts w:hint="eastAsia" w:eastAsia="仿宋_GB2312" w:cs="Times New Roman"/>
              <w:color w:val="000000" w:themeColor="text1"/>
              <w:sz w:val="32"/>
              <w14:textFill>
                <w14:solidFill>
                  <w14:schemeClr w14:val="tx1"/>
                </w14:solidFill>
              </w14:textFill>
            </w:rPr>
            <w:t>3</w:t>
          </w:r>
          <w:r>
            <w:rPr>
              <w:rStyle w:val="9"/>
              <w:rFonts w:hint="eastAsia" w:eastAsia="仿宋_GB2312" w:cs="Times New Roman"/>
              <w:color w:val="000000" w:themeColor="text1"/>
              <w:sz w:val="32"/>
              <w14:textFill>
                <w14:solidFill>
                  <w14:schemeClr w14:val="tx1"/>
                </w14:solidFill>
              </w14:textFill>
            </w:rPr>
            <w:fldChar w:fldCharType="end"/>
          </w:r>
          <w:r>
            <w:rPr>
              <w:rStyle w:val="9"/>
              <w:rFonts w:hint="eastAsia" w:eastAsia="仿宋_GB2312" w:cs="Times New Roman"/>
              <w:color w:val="000000" w:themeColor="text1"/>
              <w:sz w:val="32"/>
              <w14:textFill>
                <w14:solidFill>
                  <w14:schemeClr w14:val="tx1"/>
                </w14:solidFill>
              </w14:textFill>
            </w:rPr>
            <w:fldChar w:fldCharType="end"/>
          </w:r>
        </w:p>
        <w:p>
          <w:pPr>
            <w:pStyle w:val="6"/>
            <w:keepNext w:val="0"/>
            <w:keepLines w:val="0"/>
            <w:pageBreakBefore w:val="0"/>
            <w:widowControl/>
            <w:tabs>
              <w:tab w:val="right" w:leader="dot" w:pos="8296"/>
            </w:tabs>
            <w:kinsoku/>
            <w:wordWrap/>
            <w:overflowPunct/>
            <w:topLinePunct w:val="0"/>
            <w:autoSpaceDE/>
            <w:autoSpaceDN/>
            <w:bidi w:val="0"/>
            <w:adjustRightInd/>
            <w:snapToGrid/>
            <w:ind w:firstLine="0"/>
            <w:textAlignment w:val="auto"/>
            <w:rPr>
              <w:rStyle w:val="9"/>
              <w:rFonts w:hint="eastAsia" w:eastAsia="仿宋_GB2312" w:cs="Times New Roman"/>
              <w:color w:val="000000" w:themeColor="text1"/>
              <w:sz w:val="32"/>
              <w14:textFill>
                <w14:solidFill>
                  <w14:schemeClr w14:val="tx1"/>
                </w14:solidFill>
              </w14:textFill>
            </w:rPr>
          </w:pPr>
          <w:r>
            <w:rPr>
              <w:rStyle w:val="9"/>
              <w:rFonts w:hint="eastAsia" w:eastAsia="仿宋_GB2312" w:cs="Times New Roman"/>
              <w:color w:val="000000" w:themeColor="text1"/>
              <w:sz w:val="32"/>
              <w14:textFill>
                <w14:solidFill>
                  <w14:schemeClr w14:val="tx1"/>
                </w14:solidFill>
              </w14:textFill>
            </w:rPr>
            <w:fldChar w:fldCharType="begin"/>
          </w:r>
          <w:r>
            <w:rPr>
              <w:rStyle w:val="9"/>
              <w:rFonts w:hint="eastAsia" w:eastAsia="仿宋_GB2312" w:cs="Times New Roman"/>
              <w:color w:val="000000" w:themeColor="text1"/>
              <w:sz w:val="32"/>
              <w14:textFill>
                <w14:solidFill>
                  <w14:schemeClr w14:val="tx1"/>
                </w14:solidFill>
              </w14:textFill>
            </w:rPr>
            <w:instrText xml:space="preserve"> HYPERLINK \l _Toc12803 </w:instrText>
          </w:r>
          <w:r>
            <w:rPr>
              <w:rStyle w:val="9"/>
              <w:rFonts w:hint="eastAsia" w:eastAsia="仿宋_GB2312" w:cs="Times New Roman"/>
              <w:color w:val="000000" w:themeColor="text1"/>
              <w:sz w:val="32"/>
              <w14:textFill>
                <w14:solidFill>
                  <w14:schemeClr w14:val="tx1"/>
                </w14:solidFill>
              </w14:textFill>
            </w:rPr>
            <w:fldChar w:fldCharType="separate"/>
          </w:r>
          <w:r>
            <w:rPr>
              <w:rStyle w:val="9"/>
              <w:rFonts w:hint="eastAsia" w:eastAsia="仿宋_GB2312" w:cs="Times New Roman"/>
              <w:color w:val="000000" w:themeColor="text1"/>
              <w:sz w:val="32"/>
              <w14:textFill>
                <w14:solidFill>
                  <w14:schemeClr w14:val="tx1"/>
                </w14:solidFill>
              </w14:textFill>
            </w:rPr>
            <w:t>四、教学内容</w:t>
          </w:r>
          <w:r>
            <w:rPr>
              <w:rStyle w:val="9"/>
              <w:rFonts w:hint="eastAsia" w:eastAsia="仿宋_GB2312" w:cs="Times New Roman"/>
              <w:color w:val="000000" w:themeColor="text1"/>
              <w:sz w:val="32"/>
              <w14:textFill>
                <w14:solidFill>
                  <w14:schemeClr w14:val="tx1"/>
                </w14:solidFill>
              </w14:textFill>
            </w:rPr>
            <w:tab/>
          </w:r>
          <w:r>
            <w:rPr>
              <w:rStyle w:val="9"/>
              <w:rFonts w:hint="eastAsia" w:eastAsia="仿宋_GB2312" w:cs="Times New Roman"/>
              <w:color w:val="000000" w:themeColor="text1"/>
              <w:sz w:val="32"/>
              <w14:textFill>
                <w14:solidFill>
                  <w14:schemeClr w14:val="tx1"/>
                </w14:solidFill>
              </w14:textFill>
            </w:rPr>
            <w:fldChar w:fldCharType="begin"/>
          </w:r>
          <w:r>
            <w:rPr>
              <w:rStyle w:val="9"/>
              <w:rFonts w:hint="eastAsia" w:eastAsia="仿宋_GB2312" w:cs="Times New Roman"/>
              <w:color w:val="000000" w:themeColor="text1"/>
              <w:sz w:val="32"/>
              <w14:textFill>
                <w14:solidFill>
                  <w14:schemeClr w14:val="tx1"/>
                </w14:solidFill>
              </w14:textFill>
            </w:rPr>
            <w:instrText xml:space="preserve"> PAGEREF _Toc12803 \h </w:instrText>
          </w:r>
          <w:r>
            <w:rPr>
              <w:rStyle w:val="9"/>
              <w:rFonts w:hint="eastAsia" w:eastAsia="仿宋_GB2312" w:cs="Times New Roman"/>
              <w:color w:val="000000" w:themeColor="text1"/>
              <w:sz w:val="32"/>
              <w14:textFill>
                <w14:solidFill>
                  <w14:schemeClr w14:val="tx1"/>
                </w14:solidFill>
              </w14:textFill>
            </w:rPr>
            <w:fldChar w:fldCharType="separate"/>
          </w:r>
          <w:r>
            <w:rPr>
              <w:rStyle w:val="9"/>
              <w:rFonts w:hint="eastAsia" w:eastAsia="仿宋_GB2312" w:cs="Times New Roman"/>
              <w:color w:val="000000" w:themeColor="text1"/>
              <w:sz w:val="32"/>
              <w14:textFill>
                <w14:solidFill>
                  <w14:schemeClr w14:val="tx1"/>
                </w14:solidFill>
              </w14:textFill>
            </w:rPr>
            <w:t>3</w:t>
          </w:r>
          <w:r>
            <w:rPr>
              <w:rStyle w:val="9"/>
              <w:rFonts w:hint="eastAsia" w:eastAsia="仿宋_GB2312" w:cs="Times New Roman"/>
              <w:color w:val="000000" w:themeColor="text1"/>
              <w:sz w:val="32"/>
              <w14:textFill>
                <w14:solidFill>
                  <w14:schemeClr w14:val="tx1"/>
                </w14:solidFill>
              </w14:textFill>
            </w:rPr>
            <w:fldChar w:fldCharType="end"/>
          </w:r>
          <w:r>
            <w:rPr>
              <w:rStyle w:val="9"/>
              <w:rFonts w:hint="eastAsia" w:eastAsia="仿宋_GB2312" w:cs="Times New Roman"/>
              <w:color w:val="000000" w:themeColor="text1"/>
              <w:sz w:val="32"/>
              <w14:textFill>
                <w14:solidFill>
                  <w14:schemeClr w14:val="tx1"/>
                </w14:solidFill>
              </w14:textFill>
            </w:rPr>
            <w:fldChar w:fldCharType="end"/>
          </w:r>
        </w:p>
        <w:p>
          <w:pPr>
            <w:pStyle w:val="6"/>
            <w:keepNext w:val="0"/>
            <w:keepLines w:val="0"/>
            <w:pageBreakBefore w:val="0"/>
            <w:widowControl/>
            <w:tabs>
              <w:tab w:val="right" w:leader="dot" w:pos="8296"/>
            </w:tabs>
            <w:kinsoku/>
            <w:wordWrap/>
            <w:overflowPunct/>
            <w:topLinePunct w:val="0"/>
            <w:autoSpaceDE/>
            <w:autoSpaceDN/>
            <w:bidi w:val="0"/>
            <w:adjustRightInd/>
            <w:snapToGrid/>
            <w:ind w:firstLine="0"/>
            <w:textAlignment w:val="auto"/>
            <w:rPr>
              <w:rStyle w:val="9"/>
              <w:rFonts w:hint="eastAsia" w:eastAsia="仿宋_GB2312" w:cs="Times New Roman"/>
              <w:color w:val="000000" w:themeColor="text1"/>
              <w:sz w:val="32"/>
              <w14:textFill>
                <w14:solidFill>
                  <w14:schemeClr w14:val="tx1"/>
                </w14:solidFill>
              </w14:textFill>
            </w:rPr>
          </w:pPr>
          <w:r>
            <w:rPr>
              <w:rStyle w:val="9"/>
              <w:rFonts w:hint="eastAsia" w:eastAsia="仿宋_GB2312" w:cs="Times New Roman"/>
              <w:color w:val="000000" w:themeColor="text1"/>
              <w:sz w:val="32"/>
              <w14:textFill>
                <w14:solidFill>
                  <w14:schemeClr w14:val="tx1"/>
                </w14:solidFill>
              </w14:textFill>
            </w:rPr>
            <w:fldChar w:fldCharType="begin"/>
          </w:r>
          <w:r>
            <w:rPr>
              <w:rStyle w:val="9"/>
              <w:rFonts w:hint="eastAsia" w:eastAsia="仿宋_GB2312" w:cs="Times New Roman"/>
              <w:color w:val="000000" w:themeColor="text1"/>
              <w:sz w:val="32"/>
              <w14:textFill>
                <w14:solidFill>
                  <w14:schemeClr w14:val="tx1"/>
                </w14:solidFill>
              </w14:textFill>
            </w:rPr>
            <w:instrText xml:space="preserve"> HYPERLINK \l _Toc20091 </w:instrText>
          </w:r>
          <w:r>
            <w:rPr>
              <w:rStyle w:val="9"/>
              <w:rFonts w:hint="eastAsia" w:eastAsia="仿宋_GB2312" w:cs="Times New Roman"/>
              <w:color w:val="000000" w:themeColor="text1"/>
              <w:sz w:val="32"/>
              <w14:textFill>
                <w14:solidFill>
                  <w14:schemeClr w14:val="tx1"/>
                </w14:solidFill>
              </w14:textFill>
            </w:rPr>
            <w:fldChar w:fldCharType="separate"/>
          </w:r>
          <w:r>
            <w:rPr>
              <w:rStyle w:val="9"/>
              <w:rFonts w:hint="eastAsia" w:eastAsia="仿宋_GB2312" w:cs="Times New Roman"/>
              <w:color w:val="000000" w:themeColor="text1"/>
              <w:sz w:val="32"/>
              <w14:textFill>
                <w14:solidFill>
                  <w14:schemeClr w14:val="tx1"/>
                </w14:solidFill>
              </w14:textFill>
            </w:rPr>
            <w:t>五、教学重难点</w:t>
          </w:r>
          <w:r>
            <w:rPr>
              <w:rStyle w:val="9"/>
              <w:rFonts w:hint="eastAsia" w:eastAsia="仿宋_GB2312" w:cs="Times New Roman"/>
              <w:color w:val="000000" w:themeColor="text1"/>
              <w:sz w:val="32"/>
              <w14:textFill>
                <w14:solidFill>
                  <w14:schemeClr w14:val="tx1"/>
                </w14:solidFill>
              </w14:textFill>
            </w:rPr>
            <w:tab/>
          </w:r>
          <w:r>
            <w:rPr>
              <w:rStyle w:val="9"/>
              <w:rFonts w:hint="eastAsia" w:eastAsia="仿宋_GB2312" w:cs="Times New Roman"/>
              <w:color w:val="000000" w:themeColor="text1"/>
              <w:sz w:val="32"/>
              <w14:textFill>
                <w14:solidFill>
                  <w14:schemeClr w14:val="tx1"/>
                </w14:solidFill>
              </w14:textFill>
            </w:rPr>
            <w:fldChar w:fldCharType="begin"/>
          </w:r>
          <w:r>
            <w:rPr>
              <w:rStyle w:val="9"/>
              <w:rFonts w:hint="eastAsia" w:eastAsia="仿宋_GB2312" w:cs="Times New Roman"/>
              <w:color w:val="000000" w:themeColor="text1"/>
              <w:sz w:val="32"/>
              <w14:textFill>
                <w14:solidFill>
                  <w14:schemeClr w14:val="tx1"/>
                </w14:solidFill>
              </w14:textFill>
            </w:rPr>
            <w:instrText xml:space="preserve"> PAGEREF _Toc20091 \h </w:instrText>
          </w:r>
          <w:r>
            <w:rPr>
              <w:rStyle w:val="9"/>
              <w:rFonts w:hint="eastAsia" w:eastAsia="仿宋_GB2312" w:cs="Times New Roman"/>
              <w:color w:val="000000" w:themeColor="text1"/>
              <w:sz w:val="32"/>
              <w14:textFill>
                <w14:solidFill>
                  <w14:schemeClr w14:val="tx1"/>
                </w14:solidFill>
              </w14:textFill>
            </w:rPr>
            <w:fldChar w:fldCharType="separate"/>
          </w:r>
          <w:r>
            <w:rPr>
              <w:rStyle w:val="9"/>
              <w:rFonts w:hint="eastAsia" w:eastAsia="仿宋_GB2312" w:cs="Times New Roman"/>
              <w:color w:val="000000" w:themeColor="text1"/>
              <w:sz w:val="32"/>
              <w14:textFill>
                <w14:solidFill>
                  <w14:schemeClr w14:val="tx1"/>
                </w14:solidFill>
              </w14:textFill>
            </w:rPr>
            <w:t>4</w:t>
          </w:r>
          <w:r>
            <w:rPr>
              <w:rStyle w:val="9"/>
              <w:rFonts w:hint="eastAsia" w:eastAsia="仿宋_GB2312" w:cs="Times New Roman"/>
              <w:color w:val="000000" w:themeColor="text1"/>
              <w:sz w:val="32"/>
              <w14:textFill>
                <w14:solidFill>
                  <w14:schemeClr w14:val="tx1"/>
                </w14:solidFill>
              </w14:textFill>
            </w:rPr>
            <w:fldChar w:fldCharType="end"/>
          </w:r>
          <w:r>
            <w:rPr>
              <w:rStyle w:val="9"/>
              <w:rFonts w:hint="eastAsia" w:eastAsia="仿宋_GB2312" w:cs="Times New Roman"/>
              <w:color w:val="000000" w:themeColor="text1"/>
              <w:sz w:val="32"/>
              <w14:textFill>
                <w14:solidFill>
                  <w14:schemeClr w14:val="tx1"/>
                </w14:solidFill>
              </w14:textFill>
            </w:rPr>
            <w:fldChar w:fldCharType="end"/>
          </w:r>
        </w:p>
        <w:p>
          <w:pPr>
            <w:pStyle w:val="6"/>
            <w:keepNext w:val="0"/>
            <w:keepLines w:val="0"/>
            <w:pageBreakBefore w:val="0"/>
            <w:widowControl/>
            <w:tabs>
              <w:tab w:val="right" w:leader="dot" w:pos="8296"/>
            </w:tabs>
            <w:kinsoku/>
            <w:wordWrap/>
            <w:overflowPunct/>
            <w:topLinePunct w:val="0"/>
            <w:autoSpaceDE/>
            <w:autoSpaceDN/>
            <w:bidi w:val="0"/>
            <w:adjustRightInd/>
            <w:snapToGrid/>
            <w:ind w:firstLine="0"/>
            <w:textAlignment w:val="auto"/>
            <w:rPr>
              <w:rStyle w:val="9"/>
              <w:rFonts w:hint="eastAsia" w:eastAsia="仿宋_GB2312" w:cs="Times New Roman"/>
              <w:color w:val="000000" w:themeColor="text1"/>
              <w:sz w:val="32"/>
              <w14:textFill>
                <w14:solidFill>
                  <w14:schemeClr w14:val="tx1"/>
                </w14:solidFill>
              </w14:textFill>
            </w:rPr>
          </w:pPr>
          <w:r>
            <w:rPr>
              <w:rStyle w:val="9"/>
              <w:rFonts w:hint="eastAsia" w:eastAsia="仿宋_GB2312" w:cs="Times New Roman"/>
              <w:color w:val="000000" w:themeColor="text1"/>
              <w:sz w:val="32"/>
              <w14:textFill>
                <w14:solidFill>
                  <w14:schemeClr w14:val="tx1"/>
                </w14:solidFill>
              </w14:textFill>
            </w:rPr>
            <w:fldChar w:fldCharType="begin"/>
          </w:r>
          <w:r>
            <w:rPr>
              <w:rStyle w:val="9"/>
              <w:rFonts w:hint="eastAsia" w:eastAsia="仿宋_GB2312" w:cs="Times New Roman"/>
              <w:color w:val="000000" w:themeColor="text1"/>
              <w:sz w:val="32"/>
              <w14:textFill>
                <w14:solidFill>
                  <w14:schemeClr w14:val="tx1"/>
                </w14:solidFill>
              </w14:textFill>
            </w:rPr>
            <w:instrText xml:space="preserve"> HYPERLINK \l _Toc7386 </w:instrText>
          </w:r>
          <w:r>
            <w:rPr>
              <w:rStyle w:val="9"/>
              <w:rFonts w:hint="eastAsia" w:eastAsia="仿宋_GB2312" w:cs="Times New Roman"/>
              <w:color w:val="000000" w:themeColor="text1"/>
              <w:sz w:val="32"/>
              <w14:textFill>
                <w14:solidFill>
                  <w14:schemeClr w14:val="tx1"/>
                </w14:solidFill>
              </w14:textFill>
            </w:rPr>
            <w:fldChar w:fldCharType="separate"/>
          </w:r>
          <w:r>
            <w:rPr>
              <w:rStyle w:val="9"/>
              <w:rFonts w:hint="eastAsia" w:eastAsia="仿宋_GB2312" w:cs="Times New Roman"/>
              <w:color w:val="000000" w:themeColor="text1"/>
              <w:sz w:val="32"/>
              <w14:textFill>
                <w14:solidFill>
                  <w14:schemeClr w14:val="tx1"/>
                </w14:solidFill>
              </w14:textFill>
            </w:rPr>
            <w:t>六、教学创新点</w:t>
          </w:r>
          <w:r>
            <w:rPr>
              <w:rStyle w:val="9"/>
              <w:rFonts w:hint="eastAsia" w:eastAsia="仿宋_GB2312" w:cs="Times New Roman"/>
              <w:color w:val="000000" w:themeColor="text1"/>
              <w:sz w:val="32"/>
              <w14:textFill>
                <w14:solidFill>
                  <w14:schemeClr w14:val="tx1"/>
                </w14:solidFill>
              </w14:textFill>
            </w:rPr>
            <w:tab/>
          </w:r>
          <w:r>
            <w:rPr>
              <w:rStyle w:val="9"/>
              <w:rFonts w:hint="eastAsia" w:eastAsia="仿宋_GB2312" w:cs="Times New Roman"/>
              <w:color w:val="000000" w:themeColor="text1"/>
              <w:sz w:val="32"/>
              <w14:textFill>
                <w14:solidFill>
                  <w14:schemeClr w14:val="tx1"/>
                </w14:solidFill>
              </w14:textFill>
            </w:rPr>
            <w:fldChar w:fldCharType="begin"/>
          </w:r>
          <w:r>
            <w:rPr>
              <w:rStyle w:val="9"/>
              <w:rFonts w:hint="eastAsia" w:eastAsia="仿宋_GB2312" w:cs="Times New Roman"/>
              <w:color w:val="000000" w:themeColor="text1"/>
              <w:sz w:val="32"/>
              <w14:textFill>
                <w14:solidFill>
                  <w14:schemeClr w14:val="tx1"/>
                </w14:solidFill>
              </w14:textFill>
            </w:rPr>
            <w:instrText xml:space="preserve"> PAGEREF _Toc7386 \h </w:instrText>
          </w:r>
          <w:r>
            <w:rPr>
              <w:rStyle w:val="9"/>
              <w:rFonts w:hint="eastAsia" w:eastAsia="仿宋_GB2312" w:cs="Times New Roman"/>
              <w:color w:val="000000" w:themeColor="text1"/>
              <w:sz w:val="32"/>
              <w14:textFill>
                <w14:solidFill>
                  <w14:schemeClr w14:val="tx1"/>
                </w14:solidFill>
              </w14:textFill>
            </w:rPr>
            <w:fldChar w:fldCharType="separate"/>
          </w:r>
          <w:r>
            <w:rPr>
              <w:rStyle w:val="9"/>
              <w:rFonts w:hint="eastAsia" w:eastAsia="仿宋_GB2312" w:cs="Times New Roman"/>
              <w:color w:val="000000" w:themeColor="text1"/>
              <w:sz w:val="32"/>
              <w14:textFill>
                <w14:solidFill>
                  <w14:schemeClr w14:val="tx1"/>
                </w14:solidFill>
              </w14:textFill>
            </w:rPr>
            <w:t>4</w:t>
          </w:r>
          <w:r>
            <w:rPr>
              <w:rStyle w:val="9"/>
              <w:rFonts w:hint="eastAsia" w:eastAsia="仿宋_GB2312" w:cs="Times New Roman"/>
              <w:color w:val="000000" w:themeColor="text1"/>
              <w:sz w:val="32"/>
              <w14:textFill>
                <w14:solidFill>
                  <w14:schemeClr w14:val="tx1"/>
                </w14:solidFill>
              </w14:textFill>
            </w:rPr>
            <w:fldChar w:fldCharType="end"/>
          </w:r>
          <w:r>
            <w:rPr>
              <w:rStyle w:val="9"/>
              <w:rFonts w:hint="eastAsia" w:eastAsia="仿宋_GB2312" w:cs="Times New Roman"/>
              <w:color w:val="000000" w:themeColor="text1"/>
              <w:sz w:val="32"/>
              <w14:textFill>
                <w14:solidFill>
                  <w14:schemeClr w14:val="tx1"/>
                </w14:solidFill>
              </w14:textFill>
            </w:rPr>
            <w:fldChar w:fldCharType="end"/>
          </w:r>
        </w:p>
        <w:p>
          <w:pPr>
            <w:pStyle w:val="6"/>
            <w:keepNext w:val="0"/>
            <w:keepLines w:val="0"/>
            <w:pageBreakBefore w:val="0"/>
            <w:widowControl/>
            <w:tabs>
              <w:tab w:val="right" w:leader="dot" w:pos="8296"/>
            </w:tabs>
            <w:kinsoku/>
            <w:wordWrap/>
            <w:overflowPunct/>
            <w:topLinePunct w:val="0"/>
            <w:autoSpaceDE/>
            <w:autoSpaceDN/>
            <w:bidi w:val="0"/>
            <w:adjustRightInd/>
            <w:snapToGrid/>
            <w:ind w:firstLine="0"/>
            <w:textAlignment w:val="auto"/>
            <w:rPr>
              <w:rStyle w:val="9"/>
              <w:rFonts w:hint="eastAsia" w:eastAsia="仿宋_GB2312" w:cs="Times New Roman"/>
              <w:color w:val="000000" w:themeColor="text1"/>
              <w:sz w:val="32"/>
              <w14:textFill>
                <w14:solidFill>
                  <w14:schemeClr w14:val="tx1"/>
                </w14:solidFill>
              </w14:textFill>
            </w:rPr>
          </w:pPr>
          <w:r>
            <w:rPr>
              <w:rStyle w:val="9"/>
              <w:rFonts w:hint="eastAsia" w:eastAsia="仿宋_GB2312" w:cs="Times New Roman"/>
              <w:color w:val="000000" w:themeColor="text1"/>
              <w:sz w:val="32"/>
              <w14:textFill>
                <w14:solidFill>
                  <w14:schemeClr w14:val="tx1"/>
                </w14:solidFill>
              </w14:textFill>
            </w:rPr>
            <w:fldChar w:fldCharType="begin"/>
          </w:r>
          <w:r>
            <w:rPr>
              <w:rStyle w:val="9"/>
              <w:rFonts w:hint="eastAsia" w:eastAsia="仿宋_GB2312" w:cs="Times New Roman"/>
              <w:color w:val="000000" w:themeColor="text1"/>
              <w:sz w:val="32"/>
              <w14:textFill>
                <w14:solidFill>
                  <w14:schemeClr w14:val="tx1"/>
                </w14:solidFill>
              </w14:textFill>
            </w:rPr>
            <w:instrText xml:space="preserve"> HYPERLINK \l _Toc31119 </w:instrText>
          </w:r>
          <w:r>
            <w:rPr>
              <w:rStyle w:val="9"/>
              <w:rFonts w:hint="eastAsia" w:eastAsia="仿宋_GB2312" w:cs="Times New Roman"/>
              <w:color w:val="000000" w:themeColor="text1"/>
              <w:sz w:val="32"/>
              <w14:textFill>
                <w14:solidFill>
                  <w14:schemeClr w14:val="tx1"/>
                </w14:solidFill>
              </w14:textFill>
            </w:rPr>
            <w:fldChar w:fldCharType="separate"/>
          </w:r>
          <w:r>
            <w:rPr>
              <w:rStyle w:val="9"/>
              <w:rFonts w:hint="eastAsia" w:eastAsia="仿宋_GB2312" w:cs="Times New Roman"/>
              <w:color w:val="000000" w:themeColor="text1"/>
              <w:sz w:val="32"/>
              <w14:textFill>
                <w14:solidFill>
                  <w14:schemeClr w14:val="tx1"/>
                </w14:solidFill>
              </w14:textFill>
            </w:rPr>
            <w:t>七、教学过程</w:t>
          </w:r>
          <w:r>
            <w:rPr>
              <w:rStyle w:val="9"/>
              <w:rFonts w:hint="eastAsia" w:eastAsia="仿宋_GB2312" w:cs="Times New Roman"/>
              <w:color w:val="000000" w:themeColor="text1"/>
              <w:sz w:val="32"/>
              <w14:textFill>
                <w14:solidFill>
                  <w14:schemeClr w14:val="tx1"/>
                </w14:solidFill>
              </w14:textFill>
            </w:rPr>
            <w:tab/>
          </w:r>
          <w:r>
            <w:rPr>
              <w:rStyle w:val="9"/>
              <w:rFonts w:hint="eastAsia" w:eastAsia="仿宋_GB2312" w:cs="Times New Roman"/>
              <w:color w:val="000000" w:themeColor="text1"/>
              <w:sz w:val="32"/>
              <w14:textFill>
                <w14:solidFill>
                  <w14:schemeClr w14:val="tx1"/>
                </w14:solidFill>
              </w14:textFill>
            </w:rPr>
            <w:fldChar w:fldCharType="begin"/>
          </w:r>
          <w:r>
            <w:rPr>
              <w:rStyle w:val="9"/>
              <w:rFonts w:hint="eastAsia" w:eastAsia="仿宋_GB2312" w:cs="Times New Roman"/>
              <w:color w:val="000000" w:themeColor="text1"/>
              <w:sz w:val="32"/>
              <w14:textFill>
                <w14:solidFill>
                  <w14:schemeClr w14:val="tx1"/>
                </w14:solidFill>
              </w14:textFill>
            </w:rPr>
            <w:instrText xml:space="preserve"> PAGEREF _Toc31119 \h </w:instrText>
          </w:r>
          <w:r>
            <w:rPr>
              <w:rStyle w:val="9"/>
              <w:rFonts w:hint="eastAsia" w:eastAsia="仿宋_GB2312" w:cs="Times New Roman"/>
              <w:color w:val="000000" w:themeColor="text1"/>
              <w:sz w:val="32"/>
              <w14:textFill>
                <w14:solidFill>
                  <w14:schemeClr w14:val="tx1"/>
                </w14:solidFill>
              </w14:textFill>
            </w:rPr>
            <w:fldChar w:fldCharType="separate"/>
          </w:r>
          <w:r>
            <w:rPr>
              <w:rStyle w:val="9"/>
              <w:rFonts w:hint="eastAsia" w:eastAsia="仿宋_GB2312" w:cs="Times New Roman"/>
              <w:color w:val="000000" w:themeColor="text1"/>
              <w:sz w:val="32"/>
              <w14:textFill>
                <w14:solidFill>
                  <w14:schemeClr w14:val="tx1"/>
                </w14:solidFill>
              </w14:textFill>
            </w:rPr>
            <w:t>4</w:t>
          </w:r>
          <w:r>
            <w:rPr>
              <w:rStyle w:val="9"/>
              <w:rFonts w:hint="eastAsia" w:eastAsia="仿宋_GB2312" w:cs="Times New Roman"/>
              <w:color w:val="000000" w:themeColor="text1"/>
              <w:sz w:val="32"/>
              <w14:textFill>
                <w14:solidFill>
                  <w14:schemeClr w14:val="tx1"/>
                </w14:solidFill>
              </w14:textFill>
            </w:rPr>
            <w:fldChar w:fldCharType="end"/>
          </w:r>
          <w:r>
            <w:rPr>
              <w:rStyle w:val="9"/>
              <w:rFonts w:hint="eastAsia" w:eastAsia="仿宋_GB2312" w:cs="Times New Roman"/>
              <w:color w:val="000000" w:themeColor="text1"/>
              <w:sz w:val="32"/>
              <w14:textFill>
                <w14:solidFill>
                  <w14:schemeClr w14:val="tx1"/>
                </w14:solidFill>
              </w14:textFill>
            </w:rPr>
            <w:fldChar w:fldCharType="end"/>
          </w:r>
        </w:p>
        <w:p>
          <w:pPr>
            <w:pStyle w:val="6"/>
            <w:keepNext w:val="0"/>
            <w:keepLines w:val="0"/>
            <w:pageBreakBefore w:val="0"/>
            <w:widowControl/>
            <w:tabs>
              <w:tab w:val="right" w:leader="dot" w:pos="8296"/>
            </w:tabs>
            <w:kinsoku/>
            <w:wordWrap/>
            <w:overflowPunct/>
            <w:topLinePunct w:val="0"/>
            <w:autoSpaceDE/>
            <w:autoSpaceDN/>
            <w:bidi w:val="0"/>
            <w:adjustRightInd/>
            <w:snapToGrid/>
            <w:ind w:firstLine="0"/>
            <w:textAlignment w:val="auto"/>
            <w:rPr>
              <w:rStyle w:val="9"/>
              <w:rFonts w:hint="eastAsia" w:eastAsia="仿宋_GB2312" w:cs="Times New Roman"/>
              <w:color w:val="000000" w:themeColor="text1"/>
              <w:sz w:val="32"/>
              <w14:textFill>
                <w14:solidFill>
                  <w14:schemeClr w14:val="tx1"/>
                </w14:solidFill>
              </w14:textFill>
            </w:rPr>
          </w:pPr>
          <w:r>
            <w:rPr>
              <w:rStyle w:val="9"/>
              <w:rFonts w:hint="eastAsia" w:eastAsia="仿宋_GB2312" w:cs="Times New Roman"/>
              <w:color w:val="000000" w:themeColor="text1"/>
              <w:sz w:val="32"/>
              <w14:textFill>
                <w14:solidFill>
                  <w14:schemeClr w14:val="tx1"/>
                </w14:solidFill>
              </w14:textFill>
            </w:rPr>
            <w:fldChar w:fldCharType="begin"/>
          </w:r>
          <w:r>
            <w:rPr>
              <w:rStyle w:val="9"/>
              <w:rFonts w:hint="eastAsia" w:eastAsia="仿宋_GB2312" w:cs="Times New Roman"/>
              <w:color w:val="000000" w:themeColor="text1"/>
              <w:sz w:val="32"/>
              <w14:textFill>
                <w14:solidFill>
                  <w14:schemeClr w14:val="tx1"/>
                </w14:solidFill>
              </w14:textFill>
            </w:rPr>
            <w:instrText xml:space="preserve"> HYPERLINK \l _Toc18598 </w:instrText>
          </w:r>
          <w:r>
            <w:rPr>
              <w:rStyle w:val="9"/>
              <w:rFonts w:hint="eastAsia" w:eastAsia="仿宋_GB2312" w:cs="Times New Roman"/>
              <w:color w:val="000000" w:themeColor="text1"/>
              <w:sz w:val="32"/>
              <w14:textFill>
                <w14:solidFill>
                  <w14:schemeClr w14:val="tx1"/>
                </w14:solidFill>
              </w14:textFill>
            </w:rPr>
            <w:fldChar w:fldCharType="separate"/>
          </w:r>
          <w:r>
            <w:rPr>
              <w:rStyle w:val="9"/>
              <w:rFonts w:hint="eastAsia" w:eastAsia="仿宋_GB2312" w:cs="Times New Roman"/>
              <w:color w:val="000000" w:themeColor="text1"/>
              <w:sz w:val="32"/>
              <w14:textFill>
                <w14:solidFill>
                  <w14:schemeClr w14:val="tx1"/>
                </w14:solidFill>
              </w14:textFill>
            </w:rPr>
            <w:t>八、课后思考题</w:t>
          </w:r>
          <w:r>
            <w:rPr>
              <w:rStyle w:val="9"/>
              <w:rFonts w:hint="eastAsia" w:eastAsia="仿宋_GB2312" w:cs="Times New Roman"/>
              <w:color w:val="000000" w:themeColor="text1"/>
              <w:sz w:val="32"/>
              <w14:textFill>
                <w14:solidFill>
                  <w14:schemeClr w14:val="tx1"/>
                </w14:solidFill>
              </w14:textFill>
            </w:rPr>
            <w:tab/>
          </w:r>
          <w:r>
            <w:rPr>
              <w:rStyle w:val="9"/>
              <w:rFonts w:hint="eastAsia" w:eastAsia="仿宋_GB2312" w:cs="Times New Roman"/>
              <w:color w:val="000000" w:themeColor="text1"/>
              <w:sz w:val="32"/>
              <w14:textFill>
                <w14:solidFill>
                  <w14:schemeClr w14:val="tx1"/>
                </w14:solidFill>
              </w14:textFill>
            </w:rPr>
            <w:fldChar w:fldCharType="begin"/>
          </w:r>
          <w:r>
            <w:rPr>
              <w:rStyle w:val="9"/>
              <w:rFonts w:hint="eastAsia" w:eastAsia="仿宋_GB2312" w:cs="Times New Roman"/>
              <w:color w:val="000000" w:themeColor="text1"/>
              <w:sz w:val="32"/>
              <w14:textFill>
                <w14:solidFill>
                  <w14:schemeClr w14:val="tx1"/>
                </w14:solidFill>
              </w14:textFill>
            </w:rPr>
            <w:instrText xml:space="preserve"> PAGEREF _Toc18598 \h </w:instrText>
          </w:r>
          <w:r>
            <w:rPr>
              <w:rStyle w:val="9"/>
              <w:rFonts w:hint="eastAsia" w:eastAsia="仿宋_GB2312" w:cs="Times New Roman"/>
              <w:color w:val="000000" w:themeColor="text1"/>
              <w:sz w:val="32"/>
              <w14:textFill>
                <w14:solidFill>
                  <w14:schemeClr w14:val="tx1"/>
                </w14:solidFill>
              </w14:textFill>
            </w:rPr>
            <w:fldChar w:fldCharType="separate"/>
          </w:r>
          <w:r>
            <w:rPr>
              <w:rStyle w:val="9"/>
              <w:rFonts w:hint="eastAsia" w:eastAsia="仿宋_GB2312" w:cs="Times New Roman"/>
              <w:color w:val="000000" w:themeColor="text1"/>
              <w:sz w:val="32"/>
              <w14:textFill>
                <w14:solidFill>
                  <w14:schemeClr w14:val="tx1"/>
                </w14:solidFill>
              </w14:textFill>
            </w:rPr>
            <w:t>7</w:t>
          </w:r>
          <w:r>
            <w:rPr>
              <w:rStyle w:val="9"/>
              <w:rFonts w:hint="eastAsia" w:eastAsia="仿宋_GB2312" w:cs="Times New Roman"/>
              <w:color w:val="000000" w:themeColor="text1"/>
              <w:sz w:val="32"/>
              <w14:textFill>
                <w14:solidFill>
                  <w14:schemeClr w14:val="tx1"/>
                </w14:solidFill>
              </w14:textFill>
            </w:rPr>
            <w:fldChar w:fldCharType="end"/>
          </w:r>
          <w:r>
            <w:rPr>
              <w:rStyle w:val="9"/>
              <w:rFonts w:hint="eastAsia" w:eastAsia="仿宋_GB2312" w:cs="Times New Roman"/>
              <w:color w:val="000000" w:themeColor="text1"/>
              <w:sz w:val="32"/>
              <w14:textFill>
                <w14:solidFill>
                  <w14:schemeClr w14:val="tx1"/>
                </w14:solidFill>
              </w14:textFill>
            </w:rPr>
            <w:fldChar w:fldCharType="end"/>
          </w:r>
        </w:p>
        <w:p>
          <w:pPr>
            <w:pStyle w:val="6"/>
            <w:keepNext w:val="0"/>
            <w:keepLines w:val="0"/>
            <w:pageBreakBefore w:val="0"/>
            <w:widowControl/>
            <w:tabs>
              <w:tab w:val="right" w:leader="dot" w:pos="8296"/>
            </w:tabs>
            <w:kinsoku/>
            <w:wordWrap/>
            <w:overflowPunct/>
            <w:topLinePunct w:val="0"/>
            <w:autoSpaceDE/>
            <w:autoSpaceDN/>
            <w:bidi w:val="0"/>
            <w:adjustRightInd/>
            <w:snapToGrid/>
            <w:ind w:firstLine="0"/>
            <w:textAlignment w:val="auto"/>
            <w:rPr>
              <w:rStyle w:val="9"/>
              <w:rFonts w:hint="eastAsia" w:eastAsia="仿宋_GB2312" w:cs="Times New Roman"/>
              <w:color w:val="000000" w:themeColor="text1"/>
              <w:sz w:val="32"/>
              <w14:textFill>
                <w14:solidFill>
                  <w14:schemeClr w14:val="tx1"/>
                </w14:solidFill>
              </w14:textFill>
            </w:rPr>
          </w:pPr>
          <w:r>
            <w:rPr>
              <w:rStyle w:val="9"/>
              <w:rFonts w:hint="eastAsia" w:eastAsia="仿宋_GB2312" w:cs="Times New Roman"/>
              <w:color w:val="000000" w:themeColor="text1"/>
              <w:sz w:val="32"/>
              <w14:textFill>
                <w14:solidFill>
                  <w14:schemeClr w14:val="tx1"/>
                </w14:solidFill>
              </w14:textFill>
            </w:rPr>
            <w:fldChar w:fldCharType="begin"/>
          </w:r>
          <w:r>
            <w:rPr>
              <w:rStyle w:val="9"/>
              <w:rFonts w:hint="eastAsia" w:eastAsia="仿宋_GB2312" w:cs="Times New Roman"/>
              <w:color w:val="000000" w:themeColor="text1"/>
              <w:sz w:val="32"/>
              <w14:textFill>
                <w14:solidFill>
                  <w14:schemeClr w14:val="tx1"/>
                </w14:solidFill>
              </w14:textFill>
            </w:rPr>
            <w:instrText xml:space="preserve"> HYPERLINK \l _Toc32206 </w:instrText>
          </w:r>
          <w:r>
            <w:rPr>
              <w:rStyle w:val="9"/>
              <w:rFonts w:hint="eastAsia" w:eastAsia="仿宋_GB2312" w:cs="Times New Roman"/>
              <w:color w:val="000000" w:themeColor="text1"/>
              <w:sz w:val="32"/>
              <w14:textFill>
                <w14:solidFill>
                  <w14:schemeClr w14:val="tx1"/>
                </w14:solidFill>
              </w14:textFill>
            </w:rPr>
            <w:fldChar w:fldCharType="separate"/>
          </w:r>
          <w:r>
            <w:rPr>
              <w:rStyle w:val="9"/>
              <w:rFonts w:hint="eastAsia" w:eastAsia="仿宋_GB2312" w:cs="Times New Roman"/>
              <w:color w:val="000000" w:themeColor="text1"/>
              <w:sz w:val="32"/>
              <w14:textFill>
                <w14:solidFill>
                  <w14:schemeClr w14:val="tx1"/>
                </w14:solidFill>
              </w14:textFill>
            </w:rPr>
            <w:t>九、参考书目</w:t>
          </w:r>
          <w:r>
            <w:rPr>
              <w:rStyle w:val="9"/>
              <w:rFonts w:hint="eastAsia" w:eastAsia="仿宋_GB2312" w:cs="Times New Roman"/>
              <w:color w:val="000000" w:themeColor="text1"/>
              <w:sz w:val="32"/>
              <w14:textFill>
                <w14:solidFill>
                  <w14:schemeClr w14:val="tx1"/>
                </w14:solidFill>
              </w14:textFill>
            </w:rPr>
            <w:tab/>
          </w:r>
          <w:r>
            <w:rPr>
              <w:rStyle w:val="9"/>
              <w:rFonts w:hint="eastAsia" w:eastAsia="仿宋_GB2312" w:cs="Times New Roman"/>
              <w:color w:val="000000" w:themeColor="text1"/>
              <w:sz w:val="32"/>
              <w14:textFill>
                <w14:solidFill>
                  <w14:schemeClr w14:val="tx1"/>
                </w14:solidFill>
              </w14:textFill>
            </w:rPr>
            <w:fldChar w:fldCharType="begin"/>
          </w:r>
          <w:r>
            <w:rPr>
              <w:rStyle w:val="9"/>
              <w:rFonts w:hint="eastAsia" w:eastAsia="仿宋_GB2312" w:cs="Times New Roman"/>
              <w:color w:val="000000" w:themeColor="text1"/>
              <w:sz w:val="32"/>
              <w14:textFill>
                <w14:solidFill>
                  <w14:schemeClr w14:val="tx1"/>
                </w14:solidFill>
              </w14:textFill>
            </w:rPr>
            <w:instrText xml:space="preserve"> PAGEREF _Toc32206 \h </w:instrText>
          </w:r>
          <w:r>
            <w:rPr>
              <w:rStyle w:val="9"/>
              <w:rFonts w:hint="eastAsia" w:eastAsia="仿宋_GB2312" w:cs="Times New Roman"/>
              <w:color w:val="000000" w:themeColor="text1"/>
              <w:sz w:val="32"/>
              <w14:textFill>
                <w14:solidFill>
                  <w14:schemeClr w14:val="tx1"/>
                </w14:solidFill>
              </w14:textFill>
            </w:rPr>
            <w:fldChar w:fldCharType="separate"/>
          </w:r>
          <w:r>
            <w:rPr>
              <w:rStyle w:val="9"/>
              <w:rFonts w:hint="eastAsia" w:eastAsia="仿宋_GB2312" w:cs="Times New Roman"/>
              <w:color w:val="000000" w:themeColor="text1"/>
              <w:sz w:val="32"/>
              <w14:textFill>
                <w14:solidFill>
                  <w14:schemeClr w14:val="tx1"/>
                </w14:solidFill>
              </w14:textFill>
            </w:rPr>
            <w:t>7</w:t>
          </w:r>
          <w:r>
            <w:rPr>
              <w:rStyle w:val="9"/>
              <w:rFonts w:hint="eastAsia" w:eastAsia="仿宋_GB2312" w:cs="Times New Roman"/>
              <w:color w:val="000000" w:themeColor="text1"/>
              <w:sz w:val="32"/>
              <w14:textFill>
                <w14:solidFill>
                  <w14:schemeClr w14:val="tx1"/>
                </w14:solidFill>
              </w14:textFill>
            </w:rPr>
            <w:fldChar w:fldCharType="end"/>
          </w:r>
          <w:r>
            <w:rPr>
              <w:rStyle w:val="9"/>
              <w:rFonts w:hint="eastAsia" w:eastAsia="仿宋_GB2312" w:cs="Times New Roman"/>
              <w:color w:val="000000" w:themeColor="text1"/>
              <w:sz w:val="32"/>
              <w14:textFill>
                <w14:solidFill>
                  <w14:schemeClr w14:val="tx1"/>
                </w14:solidFill>
              </w14:textFill>
            </w:rPr>
            <w:fldChar w:fldCharType="end"/>
          </w:r>
        </w:p>
        <w:p>
          <w:pPr>
            <w:pStyle w:val="6"/>
            <w:keepNext w:val="0"/>
            <w:keepLines w:val="0"/>
            <w:pageBreakBefore w:val="0"/>
            <w:widowControl/>
            <w:tabs>
              <w:tab w:val="right" w:leader="dot" w:pos="8296"/>
            </w:tabs>
            <w:kinsoku/>
            <w:wordWrap/>
            <w:overflowPunct/>
            <w:topLinePunct w:val="0"/>
            <w:autoSpaceDE/>
            <w:autoSpaceDN/>
            <w:bidi w:val="0"/>
            <w:adjustRightInd/>
            <w:snapToGrid/>
            <w:ind w:firstLine="0"/>
            <w:textAlignment w:val="auto"/>
            <w:rPr>
              <w:rFonts w:hint="eastAsia" w:ascii="仿宋_GB2312" w:hAnsi="仿宋_GB2312" w:eastAsia="仿宋_GB2312" w:cs="仿宋_GB2312"/>
              <w:b w:val="0"/>
              <w:bCs w:val="0"/>
              <w:sz w:val="32"/>
              <w:szCs w:val="32"/>
            </w:rPr>
          </w:pPr>
          <w:r>
            <w:rPr>
              <w:rStyle w:val="9"/>
              <w:rFonts w:hint="eastAsia" w:eastAsia="仿宋_GB2312" w:cs="Times New Roman"/>
              <w:color w:val="000000" w:themeColor="text1"/>
              <w:sz w:val="32"/>
              <w14:textFill>
                <w14:solidFill>
                  <w14:schemeClr w14:val="tx1"/>
                </w14:solidFill>
              </w14:textFill>
            </w:rPr>
            <w:fldChar w:fldCharType="begin"/>
          </w:r>
          <w:r>
            <w:rPr>
              <w:rStyle w:val="9"/>
              <w:rFonts w:hint="eastAsia" w:eastAsia="仿宋_GB2312" w:cs="Times New Roman"/>
              <w:color w:val="000000" w:themeColor="text1"/>
              <w:sz w:val="32"/>
              <w14:textFill>
                <w14:solidFill>
                  <w14:schemeClr w14:val="tx1"/>
                </w14:solidFill>
              </w14:textFill>
            </w:rPr>
            <w:instrText xml:space="preserve"> HYPERLINK \l _Toc19995 </w:instrText>
          </w:r>
          <w:r>
            <w:rPr>
              <w:rStyle w:val="9"/>
              <w:rFonts w:hint="eastAsia" w:eastAsia="仿宋_GB2312" w:cs="Times New Roman"/>
              <w:color w:val="000000" w:themeColor="text1"/>
              <w:sz w:val="32"/>
              <w14:textFill>
                <w14:solidFill>
                  <w14:schemeClr w14:val="tx1"/>
                </w14:solidFill>
              </w14:textFill>
            </w:rPr>
            <w:fldChar w:fldCharType="separate"/>
          </w:r>
          <w:r>
            <w:rPr>
              <w:rStyle w:val="9"/>
              <w:rFonts w:hint="eastAsia" w:eastAsia="仿宋_GB2312" w:cs="Times New Roman"/>
              <w:color w:val="000000" w:themeColor="text1"/>
              <w:sz w:val="32"/>
              <w14:textFill>
                <w14:solidFill>
                  <w14:schemeClr w14:val="tx1"/>
                </w14:solidFill>
              </w14:textFill>
            </w:rPr>
            <w:t>十、教学反思及建议</w:t>
          </w:r>
          <w:r>
            <w:rPr>
              <w:rStyle w:val="9"/>
              <w:rFonts w:hint="eastAsia" w:eastAsia="仿宋_GB2312" w:cs="Times New Roman"/>
              <w:color w:val="000000" w:themeColor="text1"/>
              <w:sz w:val="32"/>
              <w14:textFill>
                <w14:solidFill>
                  <w14:schemeClr w14:val="tx1"/>
                </w14:solidFill>
              </w14:textFill>
            </w:rPr>
            <w:tab/>
          </w:r>
          <w:r>
            <w:rPr>
              <w:rStyle w:val="9"/>
              <w:rFonts w:hint="eastAsia" w:eastAsia="仿宋_GB2312" w:cs="Times New Roman"/>
              <w:color w:val="000000" w:themeColor="text1"/>
              <w:sz w:val="32"/>
              <w14:textFill>
                <w14:solidFill>
                  <w14:schemeClr w14:val="tx1"/>
                </w14:solidFill>
              </w14:textFill>
            </w:rPr>
            <w:fldChar w:fldCharType="begin"/>
          </w:r>
          <w:r>
            <w:rPr>
              <w:rStyle w:val="9"/>
              <w:rFonts w:hint="eastAsia" w:eastAsia="仿宋_GB2312" w:cs="Times New Roman"/>
              <w:color w:val="000000" w:themeColor="text1"/>
              <w:sz w:val="32"/>
              <w14:textFill>
                <w14:solidFill>
                  <w14:schemeClr w14:val="tx1"/>
                </w14:solidFill>
              </w14:textFill>
            </w:rPr>
            <w:instrText xml:space="preserve"> PAGEREF _Toc19995 \h </w:instrText>
          </w:r>
          <w:r>
            <w:rPr>
              <w:rStyle w:val="9"/>
              <w:rFonts w:hint="eastAsia" w:eastAsia="仿宋_GB2312" w:cs="Times New Roman"/>
              <w:color w:val="000000" w:themeColor="text1"/>
              <w:sz w:val="32"/>
              <w14:textFill>
                <w14:solidFill>
                  <w14:schemeClr w14:val="tx1"/>
                </w14:solidFill>
              </w14:textFill>
            </w:rPr>
            <w:fldChar w:fldCharType="separate"/>
          </w:r>
          <w:r>
            <w:rPr>
              <w:rStyle w:val="9"/>
              <w:rFonts w:hint="eastAsia" w:eastAsia="仿宋_GB2312" w:cs="Times New Roman"/>
              <w:color w:val="000000" w:themeColor="text1"/>
              <w:sz w:val="32"/>
              <w14:textFill>
                <w14:solidFill>
                  <w14:schemeClr w14:val="tx1"/>
                </w14:solidFill>
              </w14:textFill>
            </w:rPr>
            <w:t>8</w:t>
          </w:r>
          <w:r>
            <w:rPr>
              <w:rStyle w:val="9"/>
              <w:rFonts w:hint="eastAsia" w:eastAsia="仿宋_GB2312" w:cs="Times New Roman"/>
              <w:color w:val="000000" w:themeColor="text1"/>
              <w:sz w:val="32"/>
              <w14:textFill>
                <w14:solidFill>
                  <w14:schemeClr w14:val="tx1"/>
                </w14:solidFill>
              </w14:textFill>
            </w:rPr>
            <w:fldChar w:fldCharType="end"/>
          </w:r>
          <w:r>
            <w:rPr>
              <w:rStyle w:val="9"/>
              <w:rFonts w:hint="eastAsia" w:eastAsia="仿宋_GB2312" w:cs="Times New Roman"/>
              <w:color w:val="000000" w:themeColor="text1"/>
              <w:sz w:val="32"/>
              <w14:textFill>
                <w14:solidFill>
                  <w14:schemeClr w14:val="tx1"/>
                </w14:solidFill>
              </w14:textFill>
            </w:rPr>
            <w:fldChar w:fldCharType="end"/>
          </w:r>
        </w:p>
        <w:p>
          <w:r>
            <w:rPr>
              <w:rFonts w:hint="eastAsia" w:ascii="仿宋_GB2312" w:hAnsi="仿宋_GB2312" w:eastAsia="仿宋_GB2312" w:cs="仿宋_GB2312"/>
              <w:b w:val="0"/>
              <w:bCs w:val="0"/>
              <w:sz w:val="32"/>
              <w:szCs w:val="32"/>
            </w:rPr>
            <w:fldChar w:fldCharType="end"/>
          </w:r>
        </w:p>
      </w:sdtContent>
    </w:sdt>
    <w:bookmarkEnd w:id="1"/>
    <w:p>
      <w:pPr>
        <w:jc w:val="center"/>
        <w:rPr>
          <w:rFonts w:ascii="仿宋_GB2312" w:eastAsia="仿宋_GB2312"/>
          <w:sz w:val="32"/>
          <w:szCs w:val="32"/>
        </w:rPr>
      </w:pPr>
    </w:p>
    <w:p>
      <w:pPr>
        <w:rPr>
          <w:rFonts w:ascii="仿宋_GB2312" w:eastAsia="仿宋_GB2312"/>
          <w:sz w:val="32"/>
          <w:szCs w:val="32"/>
        </w:rPr>
      </w:pPr>
      <w:r>
        <w:rPr>
          <w:rFonts w:ascii="仿宋_GB2312" w:eastAsia="仿宋_GB2312"/>
          <w:sz w:val="32"/>
          <w:szCs w:val="32"/>
        </w:rPr>
        <w:br w:type="page"/>
      </w:r>
    </w:p>
    <w:p>
      <w:pPr>
        <w:jc w:val="center"/>
        <w:rPr>
          <w:rFonts w:hint="default" w:ascii="方正小标宋简体" w:eastAsia="方正小标宋简体"/>
          <w:sz w:val="36"/>
          <w:szCs w:val="36"/>
          <w:lang w:val="en-US" w:eastAsia="zh-CN"/>
        </w:rPr>
      </w:pPr>
      <w:r>
        <w:rPr>
          <w:rFonts w:hint="eastAsia" w:ascii="方正小标宋简体" w:eastAsia="方正小标宋简体"/>
          <w:sz w:val="36"/>
          <w:szCs w:val="36"/>
          <w:lang w:val="en-US" w:eastAsia="zh-CN"/>
        </w:rPr>
        <w:t>青年与使命</w:t>
      </w:r>
    </w:p>
    <w:p>
      <w:pPr>
        <w:jc w:val="center"/>
        <w:rPr>
          <w:rFonts w:ascii="仿宋_GB2312" w:eastAsia="仿宋_GB2312"/>
          <w:sz w:val="32"/>
          <w:szCs w:val="32"/>
        </w:rPr>
      </w:pPr>
    </w:p>
    <w:p>
      <w:pPr>
        <w:ind w:firstLine="640" w:firstLineChars="200"/>
        <w:outlineLvl w:val="0"/>
        <w:rPr>
          <w:rFonts w:hint="eastAsia" w:ascii="黑体" w:hAnsi="黑体" w:eastAsia="黑体"/>
          <w:sz w:val="32"/>
          <w:szCs w:val="32"/>
        </w:rPr>
      </w:pPr>
      <w:bookmarkStart w:id="2" w:name="_Toc12751"/>
      <w:r>
        <w:rPr>
          <w:rFonts w:hint="eastAsia" w:ascii="黑体" w:hAnsi="黑体" w:eastAsia="黑体"/>
          <w:sz w:val="32"/>
          <w:szCs w:val="32"/>
        </w:rPr>
        <w:t>一、实践教学主题</w:t>
      </w:r>
      <w:bookmarkEnd w:id="2"/>
    </w:p>
    <w:p>
      <w:pPr>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北大红楼：青年与使命</w:t>
      </w:r>
    </w:p>
    <w:p>
      <w:pPr>
        <w:ind w:firstLine="640" w:firstLineChars="200"/>
        <w:outlineLvl w:val="0"/>
        <w:rPr>
          <w:rFonts w:hint="eastAsia" w:ascii="黑体" w:hAnsi="黑体" w:eastAsia="黑体"/>
          <w:sz w:val="32"/>
          <w:szCs w:val="32"/>
        </w:rPr>
      </w:pPr>
      <w:bookmarkStart w:id="3" w:name="_Toc29482"/>
      <w:r>
        <w:rPr>
          <w:rFonts w:hint="eastAsia" w:ascii="黑体" w:hAnsi="黑体" w:eastAsia="黑体"/>
          <w:sz w:val="32"/>
          <w:szCs w:val="32"/>
        </w:rPr>
        <w:t>二、建议适用课程或年级</w:t>
      </w:r>
      <w:bookmarkEnd w:id="3"/>
    </w:p>
    <w:p>
      <w:pPr>
        <w:ind w:firstLine="640" w:firstLineChars="200"/>
        <w:rPr>
          <w:rFonts w:hint="eastAsia" w:ascii="仿宋_GB2312" w:eastAsia="仿宋_GB2312"/>
          <w:sz w:val="32"/>
          <w:szCs w:val="32"/>
          <w:lang w:val="en-US" w:eastAsia="zh-CN"/>
        </w:rPr>
      </w:pPr>
      <w:bookmarkStart w:id="4" w:name="_Toc22278"/>
      <w:r>
        <w:rPr>
          <w:rFonts w:hint="eastAsia" w:ascii="仿宋_GB2312" w:eastAsia="仿宋_GB2312"/>
          <w:sz w:val="32"/>
          <w:szCs w:val="32"/>
          <w:lang w:val="en-US" w:eastAsia="zh-CN"/>
        </w:rPr>
        <w:t>《中国特色社会主义》《政治与法治》</w:t>
      </w:r>
      <w:bookmarkEnd w:id="4"/>
      <w:r>
        <w:rPr>
          <w:rFonts w:hint="eastAsia" w:ascii="仿宋_GB2312" w:eastAsia="仿宋_GB2312"/>
          <w:sz w:val="32"/>
          <w:szCs w:val="32"/>
          <w:lang w:val="en-US" w:eastAsia="zh-CN"/>
        </w:rPr>
        <w:t>高一年级</w:t>
      </w:r>
    </w:p>
    <w:p>
      <w:pPr>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《哲学与文化》</w:t>
      </w:r>
      <w:bookmarkStart w:id="5" w:name="_Toc23450"/>
      <w:r>
        <w:rPr>
          <w:rFonts w:hint="eastAsia" w:ascii="仿宋_GB2312" w:eastAsia="仿宋_GB2312"/>
          <w:sz w:val="32"/>
          <w:szCs w:val="32"/>
          <w:lang w:val="en-US" w:eastAsia="zh-CN"/>
        </w:rPr>
        <w:t>高二年级</w:t>
      </w:r>
      <w:bookmarkEnd w:id="5"/>
    </w:p>
    <w:p>
      <w:pPr>
        <w:ind w:firstLine="640" w:firstLineChars="200"/>
        <w:outlineLvl w:val="0"/>
        <w:rPr>
          <w:rFonts w:hint="eastAsia" w:ascii="黑体" w:hAnsi="黑体" w:eastAsia="黑体"/>
          <w:sz w:val="32"/>
          <w:szCs w:val="32"/>
        </w:rPr>
      </w:pPr>
      <w:bookmarkStart w:id="6" w:name="_Toc6490"/>
      <w:r>
        <w:rPr>
          <w:rFonts w:hint="eastAsia" w:ascii="黑体" w:hAnsi="黑体" w:eastAsia="黑体"/>
          <w:sz w:val="32"/>
          <w:szCs w:val="32"/>
        </w:rPr>
        <w:t>三、教学目标</w:t>
      </w:r>
      <w:bookmarkEnd w:id="6"/>
    </w:p>
    <w:p>
      <w:pPr>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1.</w:t>
      </w:r>
      <w:r>
        <w:rPr>
          <w:rFonts w:hint="eastAsia" w:ascii="仿宋_GB2312" w:eastAsia="仿宋_GB2312"/>
          <w:sz w:val="32"/>
          <w:szCs w:val="32"/>
        </w:rPr>
        <w:t>通过</w:t>
      </w:r>
      <w:r>
        <w:rPr>
          <w:rFonts w:hint="eastAsia" w:ascii="仿宋_GB2312" w:eastAsia="仿宋_GB2312"/>
          <w:sz w:val="32"/>
          <w:szCs w:val="32"/>
          <w:lang w:val="en-US" w:eastAsia="zh-CN"/>
        </w:rPr>
        <w:t>了解</w:t>
      </w:r>
      <w:r>
        <w:rPr>
          <w:rFonts w:hint="eastAsia" w:ascii="仿宋_GB2312" w:eastAsia="仿宋_GB2312"/>
          <w:sz w:val="32"/>
          <w:szCs w:val="32"/>
        </w:rPr>
        <w:t>新文化运动的历史背景</w:t>
      </w:r>
      <w:r>
        <w:rPr>
          <w:rFonts w:hint="eastAsia" w:ascii="仿宋_GB2312" w:eastAsia="仿宋_GB2312"/>
          <w:sz w:val="32"/>
          <w:szCs w:val="32"/>
          <w:lang w:eastAsia="zh-CN"/>
        </w:rPr>
        <w:t>、</w:t>
      </w:r>
      <w:r>
        <w:rPr>
          <w:rFonts w:hint="eastAsia" w:ascii="仿宋_GB2312" w:eastAsia="仿宋_GB2312"/>
          <w:sz w:val="32"/>
          <w:szCs w:val="32"/>
          <w:lang w:val="en-US" w:eastAsia="zh-CN"/>
        </w:rPr>
        <w:t>到北大</w:t>
      </w:r>
      <w:r>
        <w:rPr>
          <w:rFonts w:hint="eastAsia" w:ascii="仿宋_GB2312" w:eastAsia="仿宋_GB2312"/>
          <w:sz w:val="32"/>
          <w:szCs w:val="32"/>
          <w:lang w:eastAsia="zh-CN"/>
        </w:rPr>
        <w:t>红楼</w:t>
      </w:r>
      <w:r>
        <w:rPr>
          <w:rFonts w:hint="eastAsia" w:ascii="仿宋_GB2312" w:eastAsia="仿宋_GB2312"/>
          <w:sz w:val="32"/>
          <w:szCs w:val="32"/>
          <w:lang w:val="en-US" w:eastAsia="zh-CN"/>
        </w:rPr>
        <w:t>实地参观，</w:t>
      </w:r>
      <w:r>
        <w:rPr>
          <w:rFonts w:hint="eastAsia" w:ascii="仿宋_GB2312" w:eastAsia="仿宋_GB2312"/>
          <w:sz w:val="32"/>
          <w:szCs w:val="32"/>
          <w:lang w:eastAsia="zh-CN"/>
        </w:rPr>
        <w:t>亲身感受历史场景和人物故事，</w:t>
      </w:r>
      <w:r>
        <w:rPr>
          <w:rFonts w:hint="eastAsia" w:ascii="仿宋_GB2312" w:eastAsia="仿宋_GB2312"/>
          <w:sz w:val="32"/>
          <w:szCs w:val="32"/>
          <w:lang w:val="en-US" w:eastAsia="zh-CN"/>
        </w:rPr>
        <w:t>理解《新青年》杂志在当时所起到的作用</w:t>
      </w:r>
      <w:r>
        <w:rPr>
          <w:rFonts w:hint="eastAsia" w:ascii="仿宋_GB2312" w:eastAsia="仿宋_GB2312"/>
          <w:sz w:val="32"/>
          <w:szCs w:val="32"/>
          <w:lang w:eastAsia="zh-CN"/>
        </w:rPr>
        <w:t>；</w:t>
      </w:r>
    </w:p>
    <w:p>
      <w:pPr>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2.通过观影讨论、文本探析等学习活动，研读</w:t>
      </w:r>
      <w:r>
        <w:rPr>
          <w:rFonts w:hint="eastAsia" w:ascii="仿宋_GB2312" w:eastAsia="仿宋_GB2312"/>
          <w:sz w:val="32"/>
          <w:szCs w:val="32"/>
        </w:rPr>
        <w:t>陈独秀</w:t>
      </w:r>
      <w:r>
        <w:rPr>
          <w:rFonts w:hint="eastAsia" w:ascii="仿宋_GB2312" w:eastAsia="仿宋_GB2312"/>
          <w:sz w:val="32"/>
          <w:szCs w:val="32"/>
          <w:lang w:val="en-US" w:eastAsia="zh-CN"/>
        </w:rPr>
        <w:t>的</w:t>
      </w:r>
      <w:r>
        <w:rPr>
          <w:rFonts w:hint="eastAsia" w:ascii="仿宋_GB2312" w:eastAsia="仿宋_GB2312"/>
          <w:sz w:val="32"/>
          <w:szCs w:val="32"/>
        </w:rPr>
        <w:t>《敬告青年》</w:t>
      </w:r>
      <w:r>
        <w:rPr>
          <w:rFonts w:hint="eastAsia" w:ascii="仿宋_GB2312" w:eastAsia="仿宋_GB2312"/>
          <w:sz w:val="32"/>
          <w:szCs w:val="32"/>
          <w:lang w:val="en-US" w:eastAsia="zh-CN"/>
        </w:rPr>
        <w:t>这一经典文本</w:t>
      </w:r>
      <w:r>
        <w:rPr>
          <w:rFonts w:hint="eastAsia" w:ascii="仿宋_GB2312" w:eastAsia="仿宋_GB2312"/>
          <w:sz w:val="32"/>
          <w:szCs w:val="32"/>
        </w:rPr>
        <w:t>，</w:t>
      </w:r>
      <w:r>
        <w:rPr>
          <w:rFonts w:hint="eastAsia" w:ascii="仿宋_GB2312" w:eastAsia="仿宋_GB2312"/>
          <w:sz w:val="32"/>
          <w:szCs w:val="32"/>
          <w:lang w:val="en-US" w:eastAsia="zh-CN"/>
        </w:rPr>
        <w:t>深刻</w:t>
      </w:r>
      <w:r>
        <w:rPr>
          <w:rFonts w:hint="eastAsia" w:ascii="仿宋_GB2312" w:eastAsia="仿宋_GB2312"/>
          <w:sz w:val="32"/>
          <w:szCs w:val="32"/>
        </w:rPr>
        <w:t>理解“青年六义”</w:t>
      </w:r>
      <w:r>
        <w:rPr>
          <w:rFonts w:hint="eastAsia" w:ascii="仿宋_GB2312" w:eastAsia="仿宋_GB2312"/>
          <w:sz w:val="32"/>
          <w:szCs w:val="32"/>
          <w:lang w:eastAsia="zh-CN"/>
        </w:rPr>
        <w:t>的</w:t>
      </w:r>
      <w:r>
        <w:rPr>
          <w:rFonts w:hint="eastAsia" w:ascii="仿宋_GB2312" w:eastAsia="仿宋_GB2312"/>
          <w:sz w:val="32"/>
          <w:szCs w:val="32"/>
          <w:lang w:val="en-US" w:eastAsia="zh-CN"/>
        </w:rPr>
        <w:t>内涵和价值</w:t>
      </w:r>
      <w:r>
        <w:rPr>
          <w:rFonts w:hint="eastAsia" w:ascii="仿宋_GB2312" w:eastAsia="仿宋_GB2312"/>
          <w:sz w:val="32"/>
          <w:szCs w:val="32"/>
          <w:lang w:eastAsia="zh-CN"/>
        </w:rPr>
        <w:t>；</w:t>
      </w:r>
    </w:p>
    <w:p>
      <w:pPr>
        <w:ind w:firstLine="640" w:firstLineChars="200"/>
        <w:rPr>
          <w:rFonts w:hint="eastAsia" w:ascii="仿宋_GB2312" w:eastAsia="仿宋_GB2312"/>
          <w:sz w:val="32"/>
          <w:szCs w:val="32"/>
        </w:rPr>
      </w:pPr>
      <w:r>
        <w:rPr>
          <w:rFonts w:hint="eastAsia" w:ascii="仿宋_GB2312" w:eastAsia="仿宋_GB2312"/>
          <w:sz w:val="32"/>
          <w:szCs w:val="32"/>
          <w:lang w:val="en-US" w:eastAsia="zh-CN"/>
        </w:rPr>
        <w:t>3.</w:t>
      </w:r>
      <w:r>
        <w:rPr>
          <w:rFonts w:hint="eastAsia" w:ascii="仿宋_GB2312" w:eastAsia="仿宋_GB2312"/>
          <w:sz w:val="32"/>
          <w:szCs w:val="32"/>
        </w:rPr>
        <w:t>通过合作共创当代《新青年》杂志封面</w:t>
      </w:r>
      <w:r>
        <w:rPr>
          <w:rFonts w:hint="eastAsia" w:ascii="仿宋_GB2312" w:eastAsia="仿宋_GB2312"/>
          <w:sz w:val="32"/>
          <w:szCs w:val="32"/>
          <w:lang w:eastAsia="zh-CN"/>
        </w:rPr>
        <w:t>、</w:t>
      </w:r>
      <w:r>
        <w:rPr>
          <w:rFonts w:hint="eastAsia" w:ascii="仿宋_GB2312" w:eastAsia="仿宋_GB2312"/>
          <w:sz w:val="32"/>
          <w:szCs w:val="32"/>
          <w:lang w:val="en-US" w:eastAsia="zh-CN"/>
        </w:rPr>
        <w:t>完成主题随笔</w:t>
      </w:r>
      <w:r>
        <w:rPr>
          <w:rFonts w:hint="eastAsia" w:ascii="仿宋_GB2312" w:eastAsia="仿宋_GB2312"/>
          <w:sz w:val="32"/>
          <w:szCs w:val="32"/>
        </w:rPr>
        <w:t>，明确新时代新青年的使命与担当，增强社会责任感和历史使命感。</w:t>
      </w:r>
    </w:p>
    <w:p>
      <w:pPr>
        <w:ind w:firstLine="640" w:firstLineChars="200"/>
        <w:outlineLvl w:val="0"/>
        <w:rPr>
          <w:rFonts w:hint="eastAsia" w:ascii="黑体" w:hAnsi="黑体" w:eastAsia="黑体"/>
          <w:sz w:val="32"/>
          <w:szCs w:val="32"/>
        </w:rPr>
      </w:pPr>
      <w:bookmarkStart w:id="7" w:name="_Toc12803"/>
      <w:r>
        <w:rPr>
          <w:rFonts w:hint="eastAsia" w:ascii="黑体" w:hAnsi="黑体" w:eastAsia="黑体"/>
          <w:sz w:val="32"/>
          <w:szCs w:val="32"/>
        </w:rPr>
        <w:t>四、教学内容</w:t>
      </w:r>
      <w:bookmarkEnd w:id="7"/>
    </w:p>
    <w:p>
      <w:pPr>
        <w:ind w:firstLine="640" w:firstLineChars="200"/>
        <w:rPr>
          <w:rFonts w:hint="eastAsia" w:ascii="仿宋_GB2312" w:eastAsia="仿宋_GB2312"/>
          <w:sz w:val="32"/>
          <w:szCs w:val="32"/>
        </w:rPr>
      </w:pPr>
      <w:r>
        <w:rPr>
          <w:rFonts w:hint="eastAsia" w:ascii="仿宋_GB2312" w:eastAsia="仿宋_GB2312"/>
          <w:sz w:val="32"/>
          <w:szCs w:val="32"/>
          <w:lang w:val="en-US" w:eastAsia="zh-CN"/>
        </w:rPr>
        <w:t>1.陈独秀在北大红楼的故事，</w:t>
      </w:r>
      <w:r>
        <w:rPr>
          <w:rFonts w:hint="eastAsia" w:ascii="仿宋_GB2312" w:eastAsia="仿宋_GB2312"/>
          <w:sz w:val="32"/>
          <w:szCs w:val="32"/>
        </w:rPr>
        <w:t>《敬告青年》是陈独秀于1915年为《青年杂志》（《新青年》前身）撰写的发刊词，</w:t>
      </w:r>
      <w:r>
        <w:rPr>
          <w:rFonts w:hint="eastAsia" w:ascii="仿宋_GB2312" w:eastAsia="仿宋_GB2312"/>
          <w:sz w:val="32"/>
          <w:szCs w:val="32"/>
          <w:lang w:val="en-US" w:eastAsia="zh-CN"/>
        </w:rPr>
        <w:t>是</w:t>
      </w:r>
      <w:r>
        <w:rPr>
          <w:rFonts w:hint="eastAsia" w:ascii="仿宋_GB2312" w:eastAsia="仿宋_GB2312"/>
          <w:sz w:val="32"/>
          <w:szCs w:val="32"/>
        </w:rPr>
        <w:t>反对封建礼教</w:t>
      </w:r>
      <w:r>
        <w:rPr>
          <w:rFonts w:hint="eastAsia" w:ascii="仿宋_GB2312" w:eastAsia="仿宋_GB2312"/>
          <w:sz w:val="32"/>
          <w:szCs w:val="32"/>
          <w:lang w:eastAsia="zh-CN"/>
        </w:rPr>
        <w:t>、</w:t>
      </w:r>
      <w:r>
        <w:rPr>
          <w:rFonts w:hint="eastAsia" w:ascii="仿宋_GB2312" w:eastAsia="仿宋_GB2312"/>
          <w:sz w:val="32"/>
          <w:szCs w:val="32"/>
        </w:rPr>
        <w:t>倡导民主科学</w:t>
      </w:r>
      <w:r>
        <w:rPr>
          <w:rFonts w:hint="eastAsia" w:ascii="仿宋_GB2312" w:eastAsia="仿宋_GB2312"/>
          <w:sz w:val="32"/>
          <w:szCs w:val="32"/>
          <w:lang w:eastAsia="zh-CN"/>
        </w:rPr>
        <w:t>、</w:t>
      </w:r>
      <w:r>
        <w:rPr>
          <w:rFonts w:hint="eastAsia" w:ascii="仿宋_GB2312" w:eastAsia="仿宋_GB2312"/>
          <w:sz w:val="32"/>
          <w:szCs w:val="32"/>
          <w:lang w:val="en-US" w:eastAsia="zh-CN"/>
        </w:rPr>
        <w:t>进行</w:t>
      </w:r>
      <w:r>
        <w:rPr>
          <w:rFonts w:hint="eastAsia" w:ascii="仿宋_GB2312" w:eastAsia="仿宋_GB2312"/>
          <w:sz w:val="32"/>
          <w:szCs w:val="32"/>
        </w:rPr>
        <w:t>新文化运动的宣言书。</w:t>
      </w:r>
    </w:p>
    <w:p>
      <w:pPr>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2.在</w:t>
      </w:r>
      <w:r>
        <w:rPr>
          <w:rFonts w:hint="eastAsia" w:ascii="仿宋_GB2312" w:eastAsia="仿宋_GB2312"/>
          <w:sz w:val="32"/>
          <w:szCs w:val="32"/>
        </w:rPr>
        <w:t>《敬告青年》中</w:t>
      </w:r>
      <w:r>
        <w:rPr>
          <w:rFonts w:hint="eastAsia" w:ascii="仿宋_GB2312" w:eastAsia="仿宋_GB2312"/>
          <w:sz w:val="32"/>
          <w:szCs w:val="32"/>
          <w:lang w:eastAsia="zh-CN"/>
        </w:rPr>
        <w:t>，</w:t>
      </w:r>
      <w:r>
        <w:rPr>
          <w:rFonts w:hint="eastAsia" w:ascii="仿宋_GB2312" w:eastAsia="仿宋_GB2312"/>
          <w:sz w:val="32"/>
          <w:szCs w:val="32"/>
        </w:rPr>
        <w:t>陈独秀提出六点希望</w:t>
      </w:r>
      <w:r>
        <w:rPr>
          <w:rFonts w:hint="eastAsia" w:ascii="仿宋_GB2312" w:eastAsia="仿宋_GB2312"/>
          <w:sz w:val="32"/>
          <w:szCs w:val="32"/>
          <w:lang w:eastAsia="zh-CN"/>
        </w:rPr>
        <w:t>，</w:t>
      </w:r>
      <w:r>
        <w:rPr>
          <w:rFonts w:hint="eastAsia" w:ascii="仿宋_GB2312" w:eastAsia="仿宋_GB2312"/>
          <w:sz w:val="32"/>
          <w:szCs w:val="32"/>
          <w:lang w:val="en-US" w:eastAsia="zh-CN"/>
        </w:rPr>
        <w:t>即“青年六义”</w:t>
      </w:r>
      <w:r>
        <w:rPr>
          <w:rFonts w:hint="eastAsia" w:ascii="仿宋_GB2312" w:eastAsia="仿宋_GB2312"/>
          <w:sz w:val="32"/>
          <w:szCs w:val="32"/>
        </w:rPr>
        <w:t>：自主的而非奴隶的</w:t>
      </w:r>
      <w:r>
        <w:rPr>
          <w:rFonts w:hint="eastAsia" w:ascii="仿宋_GB2312" w:eastAsia="仿宋_GB2312"/>
          <w:sz w:val="32"/>
          <w:szCs w:val="32"/>
          <w:lang w:eastAsia="zh-CN"/>
        </w:rPr>
        <w:t>、</w:t>
      </w:r>
      <w:r>
        <w:rPr>
          <w:rFonts w:hint="eastAsia" w:ascii="仿宋_GB2312" w:eastAsia="仿宋_GB2312"/>
          <w:sz w:val="32"/>
          <w:szCs w:val="32"/>
        </w:rPr>
        <w:t>进步的而非保守的</w:t>
      </w:r>
      <w:r>
        <w:rPr>
          <w:rFonts w:hint="eastAsia" w:ascii="仿宋_GB2312" w:eastAsia="仿宋_GB2312"/>
          <w:sz w:val="32"/>
          <w:szCs w:val="32"/>
          <w:lang w:eastAsia="zh-CN"/>
        </w:rPr>
        <w:t>、</w:t>
      </w:r>
      <w:r>
        <w:rPr>
          <w:rFonts w:hint="eastAsia" w:ascii="仿宋_GB2312" w:eastAsia="仿宋_GB2312"/>
          <w:sz w:val="32"/>
          <w:szCs w:val="32"/>
        </w:rPr>
        <w:t>进取的而非退隐的</w:t>
      </w:r>
      <w:r>
        <w:rPr>
          <w:rFonts w:hint="eastAsia" w:ascii="仿宋_GB2312" w:eastAsia="仿宋_GB2312"/>
          <w:sz w:val="32"/>
          <w:szCs w:val="32"/>
          <w:lang w:eastAsia="zh-CN"/>
        </w:rPr>
        <w:t>、</w:t>
      </w:r>
      <w:r>
        <w:rPr>
          <w:rFonts w:hint="eastAsia" w:ascii="仿宋_GB2312" w:eastAsia="仿宋_GB2312"/>
          <w:sz w:val="32"/>
          <w:szCs w:val="32"/>
        </w:rPr>
        <w:t>世界的而非锁国的</w:t>
      </w:r>
      <w:r>
        <w:rPr>
          <w:rFonts w:hint="eastAsia" w:ascii="仿宋_GB2312" w:eastAsia="仿宋_GB2312"/>
          <w:sz w:val="32"/>
          <w:szCs w:val="32"/>
          <w:lang w:eastAsia="zh-CN"/>
        </w:rPr>
        <w:t>、</w:t>
      </w:r>
      <w:r>
        <w:rPr>
          <w:rFonts w:hint="eastAsia" w:ascii="仿宋_GB2312" w:eastAsia="仿宋_GB2312"/>
          <w:sz w:val="32"/>
          <w:szCs w:val="32"/>
        </w:rPr>
        <w:t>实利的而非虚文的</w:t>
      </w:r>
      <w:r>
        <w:rPr>
          <w:rFonts w:hint="eastAsia" w:ascii="仿宋_GB2312" w:eastAsia="仿宋_GB2312"/>
          <w:sz w:val="32"/>
          <w:szCs w:val="32"/>
          <w:lang w:eastAsia="zh-CN"/>
        </w:rPr>
        <w:t>、</w:t>
      </w:r>
      <w:r>
        <w:rPr>
          <w:rFonts w:hint="eastAsia" w:ascii="仿宋_GB2312" w:eastAsia="仿宋_GB2312"/>
          <w:sz w:val="32"/>
          <w:szCs w:val="32"/>
        </w:rPr>
        <w:t>科学的而非想象的</w:t>
      </w:r>
      <w:r>
        <w:rPr>
          <w:rFonts w:hint="eastAsia" w:ascii="仿宋_GB2312" w:eastAsia="仿宋_GB2312"/>
          <w:sz w:val="32"/>
          <w:szCs w:val="32"/>
          <w:lang w:eastAsia="zh-CN"/>
        </w:rPr>
        <w:t>。</w:t>
      </w:r>
    </w:p>
    <w:p>
      <w:pPr>
        <w:ind w:firstLine="640" w:firstLineChars="200"/>
        <w:rPr>
          <w:rFonts w:hint="eastAsia" w:ascii="仿宋_GB2312" w:eastAsia="仿宋_GB2312"/>
          <w:sz w:val="32"/>
          <w:szCs w:val="32"/>
        </w:rPr>
      </w:pPr>
      <w:r>
        <w:rPr>
          <w:rFonts w:hint="eastAsia" w:ascii="仿宋_GB2312" w:eastAsia="仿宋_GB2312"/>
          <w:sz w:val="32"/>
          <w:szCs w:val="32"/>
          <w:lang w:val="en-US" w:eastAsia="zh-CN"/>
        </w:rPr>
        <w:t>3.</w:t>
      </w:r>
      <w:r>
        <w:rPr>
          <w:rFonts w:hint="eastAsia" w:ascii="仿宋_GB2312" w:eastAsia="仿宋_GB2312"/>
          <w:sz w:val="32"/>
          <w:szCs w:val="32"/>
        </w:rPr>
        <w:t>《敬告青年》</w:t>
      </w:r>
      <w:r>
        <w:rPr>
          <w:rFonts w:hint="eastAsia" w:ascii="仿宋_GB2312" w:eastAsia="仿宋_GB2312"/>
          <w:sz w:val="32"/>
          <w:szCs w:val="32"/>
          <w:lang w:val="en-US" w:eastAsia="zh-CN"/>
        </w:rPr>
        <w:t>一文的当代意义，尤其是“青年六义”对于新时代青年的要求，新时代青年要承担历史使命，努力成长为堪当民族复兴大任的时代新人</w:t>
      </w:r>
      <w:r>
        <w:rPr>
          <w:rFonts w:hint="eastAsia" w:ascii="仿宋_GB2312" w:eastAsia="仿宋_GB2312"/>
          <w:sz w:val="32"/>
          <w:szCs w:val="32"/>
        </w:rPr>
        <w:t>。</w:t>
      </w:r>
    </w:p>
    <w:p>
      <w:pPr>
        <w:ind w:firstLine="640" w:firstLineChars="200"/>
        <w:outlineLvl w:val="0"/>
        <w:rPr>
          <w:rFonts w:hint="eastAsia" w:ascii="黑体" w:hAnsi="黑体" w:eastAsia="黑体"/>
          <w:sz w:val="32"/>
          <w:szCs w:val="32"/>
        </w:rPr>
      </w:pPr>
      <w:bookmarkStart w:id="8" w:name="_Toc20091"/>
      <w:r>
        <w:rPr>
          <w:rFonts w:hint="eastAsia" w:ascii="黑体" w:hAnsi="黑体" w:eastAsia="黑体"/>
          <w:sz w:val="32"/>
          <w:szCs w:val="32"/>
        </w:rPr>
        <w:t>五、教学重难点</w:t>
      </w:r>
      <w:bookmarkEnd w:id="8"/>
    </w:p>
    <w:p>
      <w:pPr>
        <w:ind w:firstLine="643" w:firstLineChars="200"/>
        <w:rPr>
          <w:rFonts w:hint="eastAsia" w:ascii="仿宋_GB2312" w:eastAsia="仿宋_GB2312"/>
          <w:b/>
          <w:bCs/>
          <w:sz w:val="32"/>
          <w:szCs w:val="32"/>
        </w:rPr>
      </w:pPr>
      <w:bookmarkStart w:id="9" w:name="_Toc28968"/>
      <w:r>
        <w:rPr>
          <w:rFonts w:hint="eastAsia" w:ascii="仿宋_GB2312" w:eastAsia="仿宋_GB2312"/>
          <w:b/>
          <w:bCs/>
          <w:sz w:val="32"/>
          <w:szCs w:val="32"/>
          <w:lang w:eastAsia="zh-CN"/>
        </w:rPr>
        <w:t>【教学重点】</w:t>
      </w:r>
      <w:bookmarkEnd w:id="9"/>
    </w:p>
    <w:p>
      <w:pPr>
        <w:ind w:firstLine="640" w:firstLineChars="200"/>
        <w:rPr>
          <w:rFonts w:hint="eastAsia" w:ascii="仿宋_GB2312" w:eastAsia="仿宋_GB2312"/>
          <w:sz w:val="32"/>
          <w:szCs w:val="32"/>
        </w:rPr>
      </w:pPr>
      <w:r>
        <w:rPr>
          <w:rFonts w:hint="eastAsia" w:ascii="仿宋_GB2312" w:eastAsia="仿宋_GB2312"/>
          <w:sz w:val="32"/>
          <w:szCs w:val="32"/>
          <w:lang w:val="en-US" w:eastAsia="zh-CN"/>
        </w:rPr>
        <w:t>了解陈独秀在北大红楼的故事，剖析《敬告青年》的主要内容，全面深度把握</w:t>
      </w:r>
      <w:r>
        <w:rPr>
          <w:rFonts w:hint="eastAsia" w:ascii="仿宋_GB2312" w:eastAsia="仿宋_GB2312"/>
          <w:sz w:val="32"/>
          <w:szCs w:val="32"/>
        </w:rPr>
        <w:t>“青年六义”的</w:t>
      </w:r>
      <w:r>
        <w:rPr>
          <w:rFonts w:hint="eastAsia" w:ascii="仿宋_GB2312" w:eastAsia="仿宋_GB2312"/>
          <w:sz w:val="32"/>
          <w:szCs w:val="32"/>
          <w:lang w:val="en-US" w:eastAsia="zh-CN"/>
        </w:rPr>
        <w:t>内涵。</w:t>
      </w:r>
    </w:p>
    <w:p>
      <w:pPr>
        <w:ind w:firstLine="643" w:firstLineChars="200"/>
        <w:rPr>
          <w:rFonts w:hint="eastAsia" w:ascii="仿宋_GB2312" w:eastAsia="仿宋_GB2312"/>
          <w:b/>
          <w:bCs/>
          <w:sz w:val="32"/>
          <w:szCs w:val="32"/>
          <w:lang w:val="en-US" w:eastAsia="zh-CN"/>
        </w:rPr>
      </w:pPr>
      <w:bookmarkStart w:id="10" w:name="_Toc24215"/>
      <w:r>
        <w:rPr>
          <w:rFonts w:hint="eastAsia" w:ascii="仿宋_GB2312" w:eastAsia="仿宋_GB2312"/>
          <w:b/>
          <w:bCs/>
          <w:sz w:val="32"/>
          <w:szCs w:val="32"/>
          <w:lang w:eastAsia="zh-CN"/>
        </w:rPr>
        <w:t>【教学难点】</w:t>
      </w:r>
      <w:bookmarkEnd w:id="10"/>
    </w:p>
    <w:p>
      <w:pPr>
        <w:ind w:firstLine="640" w:firstLineChars="200"/>
        <w:rPr>
          <w:rFonts w:hint="default" w:ascii="仿宋_GB2312" w:eastAsia="仿宋_GB2312"/>
          <w:sz w:val="32"/>
          <w:szCs w:val="32"/>
          <w:lang w:val="en-US"/>
        </w:rPr>
      </w:pPr>
      <w:r>
        <w:rPr>
          <w:rFonts w:hint="eastAsia" w:ascii="仿宋_GB2312" w:eastAsia="仿宋_GB2312"/>
          <w:sz w:val="32"/>
          <w:szCs w:val="32"/>
          <w:lang w:val="en-US" w:eastAsia="zh-CN"/>
        </w:rPr>
        <w:t>理解</w:t>
      </w:r>
      <w:r>
        <w:rPr>
          <w:rFonts w:hint="eastAsia" w:ascii="仿宋_GB2312" w:eastAsia="仿宋_GB2312"/>
          <w:sz w:val="32"/>
          <w:szCs w:val="32"/>
        </w:rPr>
        <w:t>“青年六义”</w:t>
      </w:r>
      <w:r>
        <w:rPr>
          <w:rFonts w:hint="eastAsia" w:ascii="仿宋_GB2312" w:eastAsia="仿宋_GB2312"/>
          <w:sz w:val="32"/>
          <w:szCs w:val="32"/>
          <w:lang w:val="en-US" w:eastAsia="zh-CN"/>
        </w:rPr>
        <w:t>对新时代青年的现实针对性，能够将所学所见转化为自觉行动，勇担强国复兴的使命。</w:t>
      </w:r>
    </w:p>
    <w:p>
      <w:pPr>
        <w:ind w:firstLine="640" w:firstLineChars="200"/>
        <w:outlineLvl w:val="0"/>
        <w:rPr>
          <w:rFonts w:hint="eastAsia" w:ascii="黑体" w:hAnsi="黑体" w:eastAsia="黑体"/>
          <w:sz w:val="32"/>
          <w:szCs w:val="32"/>
        </w:rPr>
      </w:pPr>
      <w:bookmarkStart w:id="11" w:name="_Toc7386"/>
      <w:r>
        <w:rPr>
          <w:rFonts w:hint="eastAsia" w:ascii="黑体" w:hAnsi="黑体" w:eastAsia="黑体"/>
          <w:sz w:val="32"/>
          <w:szCs w:val="32"/>
        </w:rPr>
        <w:t>六、教学创新点</w:t>
      </w:r>
      <w:bookmarkEnd w:id="11"/>
    </w:p>
    <w:p>
      <w:pPr>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以陈独秀《敬告青年》为载体，融合多学科知识，</w:t>
      </w:r>
      <w:r>
        <w:rPr>
          <w:rFonts w:hint="eastAsia" w:ascii="仿宋_GB2312" w:eastAsia="仿宋_GB2312"/>
          <w:sz w:val="32"/>
          <w:szCs w:val="32"/>
        </w:rPr>
        <w:t>通过观影讨论、文本探析等</w:t>
      </w:r>
      <w:r>
        <w:rPr>
          <w:rFonts w:hint="eastAsia" w:ascii="仿宋_GB2312" w:eastAsia="仿宋_GB2312"/>
          <w:sz w:val="32"/>
          <w:szCs w:val="32"/>
          <w:lang w:val="en-US" w:eastAsia="zh-CN"/>
        </w:rPr>
        <w:t>环节，</w:t>
      </w:r>
      <w:r>
        <w:rPr>
          <w:rFonts w:hint="eastAsia" w:ascii="仿宋_GB2312" w:eastAsia="仿宋_GB2312"/>
          <w:sz w:val="32"/>
          <w:szCs w:val="32"/>
        </w:rPr>
        <w:t>将抽象的</w:t>
      </w:r>
      <w:r>
        <w:rPr>
          <w:rFonts w:hint="eastAsia" w:ascii="仿宋_GB2312" w:eastAsia="仿宋_GB2312"/>
          <w:sz w:val="32"/>
          <w:szCs w:val="32"/>
          <w:lang w:val="en-US" w:eastAsia="zh-CN"/>
        </w:rPr>
        <w:t>文本</w:t>
      </w:r>
      <w:r>
        <w:rPr>
          <w:rFonts w:hint="eastAsia" w:ascii="仿宋_GB2312" w:eastAsia="仿宋_GB2312"/>
          <w:sz w:val="32"/>
          <w:szCs w:val="32"/>
        </w:rPr>
        <w:t>与具体的人物和事件相联系</w:t>
      </w:r>
      <w:r>
        <w:rPr>
          <w:rFonts w:hint="eastAsia" w:ascii="仿宋_GB2312" w:eastAsia="仿宋_GB2312"/>
          <w:sz w:val="32"/>
          <w:szCs w:val="32"/>
          <w:lang w:eastAsia="zh-CN"/>
        </w:rPr>
        <w:t>，</w:t>
      </w:r>
      <w:r>
        <w:rPr>
          <w:rFonts w:hint="eastAsia" w:ascii="仿宋_GB2312" w:eastAsia="仿宋_GB2312"/>
          <w:sz w:val="32"/>
          <w:szCs w:val="32"/>
          <w:lang w:val="en-US" w:eastAsia="zh-CN"/>
        </w:rPr>
        <w:t>让学生更好理解“青年六义”，深化</w:t>
      </w:r>
      <w:r>
        <w:rPr>
          <w:rFonts w:hint="eastAsia" w:ascii="仿宋_GB2312" w:eastAsia="仿宋_GB2312"/>
          <w:sz w:val="32"/>
          <w:szCs w:val="32"/>
        </w:rPr>
        <w:t>学生</w:t>
      </w:r>
      <w:r>
        <w:rPr>
          <w:rFonts w:hint="eastAsia" w:ascii="仿宋_GB2312" w:eastAsia="仿宋_GB2312"/>
          <w:sz w:val="32"/>
          <w:szCs w:val="32"/>
          <w:lang w:val="en-US" w:eastAsia="zh-CN"/>
        </w:rPr>
        <w:t>对新时代新青年的使命和担当的理解；</w:t>
      </w:r>
      <w:r>
        <w:rPr>
          <w:rFonts w:hint="eastAsia" w:ascii="仿宋_GB2312" w:eastAsia="仿宋_GB2312"/>
          <w:sz w:val="32"/>
          <w:szCs w:val="32"/>
        </w:rPr>
        <w:t>通过合作共创《当代新青年》杂志，</w:t>
      </w:r>
      <w:r>
        <w:rPr>
          <w:rFonts w:hint="eastAsia" w:ascii="仿宋_GB2312" w:eastAsia="仿宋_GB2312"/>
          <w:sz w:val="32"/>
          <w:szCs w:val="32"/>
          <w:lang w:val="en-US" w:eastAsia="zh-CN"/>
        </w:rPr>
        <w:t>在提升学生学习兴趣的同时，</w:t>
      </w:r>
      <w:r>
        <w:rPr>
          <w:rFonts w:hint="eastAsia" w:ascii="仿宋_GB2312" w:eastAsia="仿宋_GB2312"/>
          <w:sz w:val="32"/>
          <w:szCs w:val="32"/>
        </w:rPr>
        <w:t>将学生的学习成果转化为具有创意和实践价值的作品。</w:t>
      </w:r>
    </w:p>
    <w:p>
      <w:pPr>
        <w:ind w:firstLine="640" w:firstLineChars="200"/>
        <w:outlineLvl w:val="0"/>
        <w:rPr>
          <w:rFonts w:hint="eastAsia" w:ascii="黑体" w:hAnsi="黑体" w:eastAsia="黑体"/>
          <w:sz w:val="32"/>
          <w:szCs w:val="32"/>
        </w:rPr>
      </w:pPr>
      <w:bookmarkStart w:id="12" w:name="_Toc31119"/>
      <w:r>
        <w:rPr>
          <w:rFonts w:hint="eastAsia" w:ascii="黑体" w:hAnsi="黑体" w:eastAsia="黑体"/>
          <w:sz w:val="32"/>
          <w:szCs w:val="32"/>
        </w:rPr>
        <w:t>七、教学过程</w:t>
      </w:r>
      <w:bookmarkEnd w:id="12"/>
    </w:p>
    <w:p>
      <w:pPr>
        <w:pageBreakBefore w:val="0"/>
        <w:widowControl/>
        <w:numPr>
          <w:ilvl w:val="0"/>
          <w:numId w:val="0"/>
        </w:numPr>
        <w:kinsoku/>
        <w:wordWrap/>
        <w:overflowPunct/>
        <w:topLinePunct w:val="0"/>
        <w:autoSpaceDE/>
        <w:autoSpaceDN/>
        <w:bidi w:val="0"/>
        <w:adjustRightInd/>
        <w:ind w:firstLine="643" w:firstLineChars="200"/>
        <w:textAlignment w:val="auto"/>
        <w:rPr>
          <w:rFonts w:hint="eastAsia" w:ascii="Times New Roman Regular" w:hAnsi="Times New Roman Regular" w:eastAsia="仿宋_GB2312" w:cs="Times New Roman Regular"/>
          <w:b/>
          <w:bCs/>
          <w:sz w:val="32"/>
          <w:szCs w:val="32"/>
          <w:lang w:val="en-US" w:eastAsia="zh-CN"/>
        </w:rPr>
      </w:pPr>
      <w:r>
        <w:rPr>
          <w:rFonts w:hint="eastAsia" w:ascii="Times New Roman Regular" w:hAnsi="Times New Roman Regular" w:eastAsia="仿宋_GB2312" w:cs="Times New Roman Regular"/>
          <w:b/>
          <w:bCs/>
          <w:sz w:val="32"/>
          <w:szCs w:val="32"/>
          <w:lang w:val="en-US" w:eastAsia="zh-CN"/>
        </w:rPr>
        <w:t>（一）实地参观北大红楼《新青年》</w:t>
      </w:r>
    </w:p>
    <w:p>
      <w:pPr>
        <w:pageBreakBefore w:val="0"/>
        <w:widowControl/>
        <w:numPr>
          <w:ilvl w:val="0"/>
          <w:numId w:val="0"/>
        </w:numPr>
        <w:kinsoku/>
        <w:wordWrap/>
        <w:overflowPunct/>
        <w:topLinePunct w:val="0"/>
        <w:autoSpaceDE/>
        <w:autoSpaceDN/>
        <w:bidi w:val="0"/>
        <w:adjustRightInd/>
        <w:ind w:firstLine="640" w:firstLineChars="200"/>
        <w:textAlignment w:val="auto"/>
        <w:rPr>
          <w:rFonts w:hint="eastAsia" w:ascii="Times New Roman Regular" w:hAnsi="Times New Roman Regular" w:eastAsia="仿宋_GB2312" w:cs="Times New Roman Regular"/>
          <w:b w:val="0"/>
          <w:bCs w:val="0"/>
          <w:sz w:val="32"/>
          <w:szCs w:val="32"/>
          <w:lang w:val="en-US" w:eastAsia="zh-CN"/>
        </w:rPr>
      </w:pPr>
      <w:r>
        <w:rPr>
          <w:rFonts w:hint="eastAsia" w:ascii="Times New Roman Regular" w:hAnsi="Times New Roman Regular" w:eastAsia="仿宋_GB2312" w:cs="Times New Roman Regular"/>
          <w:b w:val="0"/>
          <w:bCs w:val="0"/>
          <w:sz w:val="32"/>
          <w:szCs w:val="32"/>
          <w:lang w:val="en-US" w:eastAsia="zh-CN"/>
        </w:rPr>
        <w:t>教师带领学生到北大红楼文科学长室，走进陈独秀《新青年》展厅。通过一个个关键性的历史时刻、历史场景深度理解《新青年》杂志、新文化运动、五四运动与北大红楼的历史渊源。学生在参访过程中可以深入了解陈独秀、李大钊等思想启蒙先锋人物，借由多元的史料呈现和丰富的展览空间增进对先进知识分子群体的了解。</w:t>
      </w:r>
    </w:p>
    <w:p>
      <w:pPr>
        <w:pageBreakBefore w:val="0"/>
        <w:widowControl/>
        <w:numPr>
          <w:ilvl w:val="-1"/>
          <w:numId w:val="0"/>
        </w:numPr>
        <w:kinsoku/>
        <w:wordWrap/>
        <w:overflowPunct/>
        <w:topLinePunct w:val="0"/>
        <w:autoSpaceDE/>
        <w:autoSpaceDN/>
        <w:bidi w:val="0"/>
        <w:adjustRightInd/>
        <w:ind w:firstLine="643" w:firstLineChars="200"/>
        <w:textAlignment w:val="auto"/>
        <w:rPr>
          <w:rFonts w:hint="default" w:ascii="Times New Roman Regular" w:hAnsi="Times New Roman Regular" w:eastAsia="仿宋_GB2312" w:cs="Times New Roman Regular"/>
          <w:b/>
          <w:bCs/>
          <w:sz w:val="32"/>
          <w:szCs w:val="32"/>
          <w:lang w:val="en-US" w:eastAsia="zh-CN"/>
        </w:rPr>
      </w:pPr>
      <w:r>
        <w:rPr>
          <w:rFonts w:hint="eastAsia" w:ascii="Times New Roman Regular" w:hAnsi="Times New Roman Regular" w:eastAsia="仿宋_GB2312" w:cs="Times New Roman Regular"/>
          <w:b/>
          <w:bCs/>
          <w:sz w:val="32"/>
          <w:szCs w:val="32"/>
          <w:lang w:val="en-US" w:eastAsia="zh-CN"/>
        </w:rPr>
        <w:t>（二）课堂引入：观影讨论——重回觉醒年代（10min）</w:t>
      </w:r>
    </w:p>
    <w:p>
      <w:pPr>
        <w:pageBreakBefore w:val="0"/>
        <w:widowControl/>
        <w:numPr>
          <w:ilvl w:val="0"/>
          <w:numId w:val="0"/>
        </w:numPr>
        <w:kinsoku/>
        <w:wordWrap/>
        <w:overflowPunct/>
        <w:topLinePunct w:val="0"/>
        <w:autoSpaceDE/>
        <w:autoSpaceDN/>
        <w:bidi w:val="0"/>
        <w:adjustRightInd/>
        <w:ind w:firstLine="640" w:firstLineChars="200"/>
        <w:textAlignment w:val="auto"/>
        <w:rPr>
          <w:rFonts w:hint="default" w:ascii="Times New Roman Regular" w:hAnsi="Times New Roman Regular" w:eastAsia="仿宋_GB2312" w:cs="Times New Roman Regular"/>
          <w:b w:val="0"/>
          <w:bCs w:val="0"/>
          <w:sz w:val="32"/>
          <w:szCs w:val="32"/>
          <w:lang w:val="en-US" w:eastAsia="zh-CN"/>
        </w:rPr>
      </w:pPr>
      <w:r>
        <w:rPr>
          <w:rFonts w:hint="eastAsia" w:ascii="Times New Roman Regular" w:hAnsi="Times New Roman Regular" w:eastAsia="仿宋_GB2312" w:cs="Times New Roman Regular"/>
          <w:b w:val="0"/>
          <w:bCs w:val="0"/>
          <w:sz w:val="32"/>
          <w:szCs w:val="32"/>
          <w:lang w:val="en-US" w:eastAsia="zh-CN"/>
        </w:rPr>
        <w:t>师生共同</w:t>
      </w:r>
      <w:r>
        <w:rPr>
          <w:rFonts w:hint="default" w:ascii="Times New Roman Regular" w:hAnsi="Times New Roman Regular" w:eastAsia="仿宋_GB2312" w:cs="Times New Roman Regular"/>
          <w:b w:val="0"/>
          <w:bCs w:val="0"/>
          <w:sz w:val="32"/>
          <w:szCs w:val="32"/>
          <w:lang w:val="en-US" w:eastAsia="zh-CN"/>
        </w:rPr>
        <w:t>观看</w:t>
      </w:r>
      <w:r>
        <w:rPr>
          <w:rFonts w:hint="eastAsia" w:ascii="Times New Roman Regular" w:hAnsi="Times New Roman Regular" w:eastAsia="仿宋_GB2312" w:cs="Times New Roman Regular"/>
          <w:b w:val="0"/>
          <w:bCs w:val="0"/>
          <w:sz w:val="32"/>
          <w:szCs w:val="32"/>
          <w:lang w:val="en-US" w:eastAsia="zh-CN"/>
        </w:rPr>
        <w:t>电视剧</w:t>
      </w:r>
      <w:r>
        <w:rPr>
          <w:rFonts w:hint="default" w:ascii="Times New Roman Regular" w:hAnsi="Times New Roman Regular" w:eastAsia="仿宋_GB2312" w:cs="Times New Roman Regular"/>
          <w:b w:val="0"/>
          <w:bCs w:val="0"/>
          <w:sz w:val="32"/>
          <w:szCs w:val="32"/>
          <w:lang w:val="en-US" w:eastAsia="zh-CN"/>
        </w:rPr>
        <w:t>《</w:t>
      </w:r>
      <w:r>
        <w:rPr>
          <w:rFonts w:hint="eastAsia" w:ascii="Times New Roman Regular" w:hAnsi="Times New Roman Regular" w:eastAsia="仿宋_GB2312" w:cs="Times New Roman Regular"/>
          <w:b w:val="0"/>
          <w:bCs w:val="0"/>
          <w:sz w:val="32"/>
          <w:szCs w:val="32"/>
          <w:lang w:val="en-US" w:eastAsia="zh-CN"/>
        </w:rPr>
        <w:t>觉醒年代</w:t>
      </w:r>
      <w:r>
        <w:rPr>
          <w:rFonts w:hint="default" w:ascii="Times New Roman Regular" w:hAnsi="Times New Roman Regular" w:eastAsia="仿宋_GB2312" w:cs="Times New Roman Regular"/>
          <w:b w:val="0"/>
          <w:bCs w:val="0"/>
          <w:sz w:val="32"/>
          <w:szCs w:val="32"/>
          <w:lang w:val="en-US" w:eastAsia="zh-CN"/>
        </w:rPr>
        <w:t>》</w:t>
      </w:r>
      <w:r>
        <w:rPr>
          <w:rFonts w:hint="eastAsia" w:ascii="Times New Roman Regular" w:hAnsi="Times New Roman Regular" w:eastAsia="仿宋_GB2312" w:cs="Times New Roman Regular"/>
          <w:b w:val="0"/>
          <w:bCs w:val="0"/>
          <w:sz w:val="32"/>
          <w:szCs w:val="32"/>
          <w:lang w:val="en-US" w:eastAsia="zh-CN"/>
        </w:rPr>
        <w:t>中《青年杂志》创刊（</w:t>
      </w:r>
      <w:r>
        <w:rPr>
          <w:rFonts w:hint="eastAsia" w:ascii="仿宋_GB2312" w:hAnsi="仿宋_GB2312" w:eastAsia="仿宋_GB2312" w:cs="仿宋_GB2312"/>
          <w:b w:val="0"/>
          <w:bCs w:val="0"/>
          <w:sz w:val="32"/>
          <w:szCs w:val="32"/>
          <w:lang w:val="en-US" w:eastAsia="zh-CN"/>
        </w:rPr>
        <w:t>1915年9月15</w:t>
      </w:r>
      <w:r>
        <w:rPr>
          <w:rFonts w:hint="eastAsia" w:ascii="Times New Roman Regular" w:hAnsi="Times New Roman Regular" w:eastAsia="仿宋_GB2312" w:cs="Times New Roman Regular"/>
          <w:b w:val="0"/>
          <w:bCs w:val="0"/>
          <w:sz w:val="32"/>
          <w:szCs w:val="32"/>
          <w:lang w:val="en-US" w:eastAsia="zh-CN"/>
        </w:rPr>
        <w:t>日，陈独秀在上海创办月刊《青年杂志》，次年更名为《新青年》）以及陈独秀在上海震旦学院演讲的视</w:t>
      </w:r>
      <w:r>
        <w:rPr>
          <w:rFonts w:hint="default" w:ascii="Times New Roman Regular" w:hAnsi="Times New Roman Regular" w:eastAsia="仿宋_GB2312" w:cs="Times New Roman Regular"/>
          <w:b w:val="0"/>
          <w:bCs w:val="0"/>
          <w:sz w:val="32"/>
          <w:szCs w:val="32"/>
          <w:lang w:val="en-US" w:eastAsia="zh-CN"/>
        </w:rPr>
        <w:t>频片段。</w:t>
      </w:r>
    </w:p>
    <w:p>
      <w:pPr>
        <w:pageBreakBefore w:val="0"/>
        <w:widowControl/>
        <w:numPr>
          <w:ilvl w:val="0"/>
          <w:numId w:val="0"/>
        </w:numPr>
        <w:kinsoku/>
        <w:wordWrap/>
        <w:overflowPunct/>
        <w:topLinePunct w:val="0"/>
        <w:autoSpaceDE/>
        <w:autoSpaceDN/>
        <w:bidi w:val="0"/>
        <w:adjustRightInd/>
        <w:ind w:leftChars="0" w:firstLine="640" w:firstLineChars="200"/>
        <w:textAlignment w:val="auto"/>
        <w:rPr>
          <w:rFonts w:hint="eastAsia" w:ascii="Times New Roman Regular" w:hAnsi="Times New Roman Regular" w:eastAsia="仿宋_GB2312" w:cs="Times New Roman Regular"/>
          <w:sz w:val="32"/>
          <w:szCs w:val="32"/>
          <w:lang w:val="en-US" w:eastAsia="zh-CN"/>
        </w:rPr>
      </w:pPr>
      <w:r>
        <w:rPr>
          <w:rFonts w:hint="eastAsia" w:ascii="Times New Roman Regular" w:hAnsi="Times New Roman Regular" w:eastAsia="仿宋_GB2312" w:cs="Times New Roman Regular"/>
          <w:sz w:val="32"/>
          <w:szCs w:val="32"/>
          <w:lang w:val="en-US" w:eastAsia="zh-CN"/>
        </w:rPr>
        <w:t>教师引导</w:t>
      </w:r>
      <w:r>
        <w:rPr>
          <w:rFonts w:hint="default" w:ascii="Times New Roman Regular" w:hAnsi="Times New Roman Regular" w:eastAsia="仿宋_GB2312" w:cs="Times New Roman Regular"/>
          <w:sz w:val="32"/>
          <w:szCs w:val="32"/>
          <w:lang w:val="en-US" w:eastAsia="zh-CN"/>
        </w:rPr>
        <w:t>学生思考</w:t>
      </w:r>
      <w:r>
        <w:rPr>
          <w:rFonts w:hint="eastAsia" w:ascii="Times New Roman Regular" w:hAnsi="Times New Roman Regular" w:eastAsia="仿宋_GB2312" w:cs="Times New Roman Regular"/>
          <w:sz w:val="32"/>
          <w:szCs w:val="32"/>
          <w:lang w:val="en-US" w:eastAsia="zh-CN"/>
        </w:rPr>
        <w:t>：《青年杂志》创刊的初心为何？陈独秀基于何种历史语境与现实挑战提出了“青年六义”？</w:t>
      </w:r>
    </w:p>
    <w:p>
      <w:pPr>
        <w:pageBreakBefore w:val="0"/>
        <w:widowControl/>
        <w:numPr>
          <w:ilvl w:val="0"/>
          <w:numId w:val="0"/>
        </w:numPr>
        <w:kinsoku/>
        <w:wordWrap/>
        <w:overflowPunct/>
        <w:topLinePunct w:val="0"/>
        <w:autoSpaceDE/>
        <w:autoSpaceDN/>
        <w:bidi w:val="0"/>
        <w:adjustRightInd/>
        <w:ind w:leftChars="0" w:firstLine="640" w:firstLineChars="200"/>
        <w:textAlignment w:val="auto"/>
        <w:rPr>
          <w:rFonts w:hint="eastAsia" w:ascii="Times New Roman Regular" w:hAnsi="Times New Roman Regular" w:eastAsia="仿宋_GB2312" w:cs="Times New Roman Regular"/>
          <w:sz w:val="32"/>
          <w:szCs w:val="32"/>
          <w:lang w:val="en-US" w:eastAsia="zh-CN"/>
        </w:rPr>
      </w:pPr>
      <w:r>
        <w:rPr>
          <w:rFonts w:hint="eastAsia" w:ascii="Times New Roman Regular" w:hAnsi="Times New Roman Regular" w:eastAsia="仿宋_GB2312" w:cs="Times New Roman Regular"/>
          <w:color w:val="auto"/>
          <w:sz w:val="32"/>
          <w:szCs w:val="32"/>
          <w:highlight w:val="none"/>
          <w:lang w:val="en-US" w:eastAsia="zh-CN"/>
        </w:rPr>
        <w:t>教师回应总结，依托《启蒙者》油画（画面以《新青年》杂志的八位同人编辑为主体，以新文化运动期间的代表性报刊杂志为背景）和新文化运动时间线（简述关键时间节点及事件），阐释新文化运动的历史背景及其与北大红楼之间的渊源，引导学生思考新文化运动的思想启蒙意义。</w:t>
      </w:r>
    </w:p>
    <w:p>
      <w:pPr>
        <w:pageBreakBefore w:val="0"/>
        <w:widowControl/>
        <w:numPr>
          <w:ilvl w:val="0"/>
          <w:numId w:val="0"/>
        </w:numPr>
        <w:kinsoku/>
        <w:wordWrap/>
        <w:overflowPunct/>
        <w:topLinePunct w:val="0"/>
        <w:autoSpaceDE/>
        <w:autoSpaceDN/>
        <w:bidi w:val="0"/>
        <w:adjustRightInd/>
        <w:ind w:firstLine="643" w:firstLineChars="200"/>
        <w:textAlignment w:val="auto"/>
        <w:rPr>
          <w:rFonts w:hint="default" w:ascii="Times New Roman Regular" w:hAnsi="Times New Roman Regular" w:eastAsia="仿宋_GB2312" w:cs="Times New Roman Regular"/>
          <w:b/>
          <w:bCs/>
          <w:sz w:val="32"/>
          <w:szCs w:val="32"/>
          <w:lang w:val="en-US" w:eastAsia="zh-CN"/>
        </w:rPr>
      </w:pPr>
      <w:r>
        <w:rPr>
          <w:rFonts w:hint="eastAsia" w:ascii="Times New Roman Regular" w:hAnsi="Times New Roman Regular" w:eastAsia="仿宋_GB2312" w:cs="Times New Roman Regular"/>
          <w:b/>
          <w:bCs/>
          <w:sz w:val="32"/>
          <w:szCs w:val="32"/>
          <w:lang w:val="en-US" w:eastAsia="zh-CN"/>
        </w:rPr>
        <w:t>教学活动一：文本探析——何谓“新青年”？</w:t>
      </w:r>
    </w:p>
    <w:p>
      <w:pPr>
        <w:pageBreakBefore w:val="0"/>
        <w:widowControl/>
        <w:numPr>
          <w:ilvl w:val="0"/>
          <w:numId w:val="0"/>
        </w:numPr>
        <w:kinsoku/>
        <w:wordWrap/>
        <w:overflowPunct/>
        <w:topLinePunct w:val="0"/>
        <w:autoSpaceDE/>
        <w:autoSpaceDN/>
        <w:bidi w:val="0"/>
        <w:adjustRightInd/>
        <w:ind w:firstLine="640" w:firstLineChars="200"/>
        <w:textAlignment w:val="auto"/>
        <w:rPr>
          <w:rFonts w:hint="eastAsia" w:ascii="Times New Roman Regular" w:hAnsi="Times New Roman Regular" w:eastAsia="仿宋_GB2312" w:cs="Times New Roman Regular"/>
          <w:sz w:val="32"/>
          <w:szCs w:val="32"/>
          <w:lang w:val="en-US" w:eastAsia="zh-CN"/>
        </w:rPr>
      </w:pPr>
      <w:r>
        <w:rPr>
          <w:rFonts w:hint="eastAsia" w:ascii="Times New Roman Regular" w:hAnsi="Times New Roman Regular" w:eastAsia="仿宋_GB2312" w:cs="Times New Roman Regular"/>
          <w:sz w:val="32"/>
          <w:szCs w:val="32"/>
          <w:lang w:val="en-US" w:eastAsia="zh-CN"/>
        </w:rPr>
        <w:t xml:space="preserve">教师带领学生阅读陈独秀的《敬告青年》的重要段落，结合文本理解这一创刊词中“青年六义”的具体内容，重点探讨其深刻内涵。   </w:t>
      </w:r>
    </w:p>
    <w:p>
      <w:pPr>
        <w:pageBreakBefore w:val="0"/>
        <w:widowControl/>
        <w:numPr>
          <w:ilvl w:val="0"/>
          <w:numId w:val="0"/>
        </w:numPr>
        <w:kinsoku/>
        <w:wordWrap/>
        <w:overflowPunct/>
        <w:topLinePunct w:val="0"/>
        <w:autoSpaceDE/>
        <w:autoSpaceDN/>
        <w:bidi w:val="0"/>
        <w:adjustRightInd/>
        <w:ind w:firstLine="643" w:firstLineChars="200"/>
        <w:textAlignment w:val="auto"/>
        <w:rPr>
          <w:rFonts w:hint="eastAsia" w:ascii="Times New Roman Regular" w:hAnsi="Times New Roman Regular" w:eastAsia="仿宋_GB2312" w:cs="Times New Roman Regular"/>
          <w:b/>
          <w:bCs/>
          <w:sz w:val="32"/>
          <w:szCs w:val="32"/>
          <w:lang w:val="en-US" w:eastAsia="zh-CN"/>
        </w:rPr>
      </w:pPr>
      <w:r>
        <w:rPr>
          <w:rFonts w:hint="eastAsia" w:ascii="Times New Roman Regular" w:hAnsi="Times New Roman Regular" w:eastAsia="仿宋_GB2312" w:cs="Times New Roman Regular"/>
          <w:b/>
          <w:bCs/>
          <w:sz w:val="32"/>
          <w:szCs w:val="32"/>
          <w:lang w:val="en-US" w:eastAsia="zh-CN"/>
        </w:rPr>
        <w:t>教学活动二：合作共创——新时代之《新青年》（15min）</w:t>
      </w:r>
    </w:p>
    <w:p>
      <w:pPr>
        <w:pageBreakBefore w:val="0"/>
        <w:widowControl/>
        <w:numPr>
          <w:ilvl w:val="0"/>
          <w:numId w:val="0"/>
        </w:numPr>
        <w:kinsoku/>
        <w:wordWrap/>
        <w:overflowPunct/>
        <w:topLinePunct w:val="0"/>
        <w:autoSpaceDE/>
        <w:autoSpaceDN/>
        <w:bidi w:val="0"/>
        <w:adjustRightInd/>
        <w:ind w:firstLine="640"/>
        <w:textAlignment w:val="auto"/>
        <w:rPr>
          <w:rFonts w:hint="eastAsia" w:ascii="Times New Roman Regular" w:hAnsi="Times New Roman Regular" w:eastAsia="仿宋_GB2312" w:cs="Times New Roman Regular"/>
          <w:b w:val="0"/>
          <w:bCs w:val="0"/>
          <w:sz w:val="32"/>
          <w:szCs w:val="32"/>
          <w:lang w:val="en-US" w:eastAsia="zh-CN"/>
        </w:rPr>
      </w:pPr>
      <w:r>
        <w:rPr>
          <w:rFonts w:hint="eastAsia" w:ascii="Times New Roman Regular" w:hAnsi="Times New Roman Regular" w:eastAsia="仿宋_GB2312" w:cs="Times New Roman Regular"/>
          <w:b w:val="0"/>
          <w:bCs w:val="0"/>
          <w:sz w:val="32"/>
          <w:szCs w:val="32"/>
          <w:lang w:val="en-US" w:eastAsia="zh-CN"/>
        </w:rPr>
        <w:t>教师引导学生思考新时代中国青年所面临的机遇和挑战。学生以小组为单位，基于自身对于“青年六义”及当下现实的理解，探讨新时代新青年的使命与担当，设计一版当代《新青年》封面，传达对于当代青年与当代社会的期许。</w:t>
      </w:r>
    </w:p>
    <w:p>
      <w:pPr>
        <w:pageBreakBefore w:val="0"/>
        <w:widowControl/>
        <w:numPr>
          <w:ilvl w:val="0"/>
          <w:numId w:val="0"/>
        </w:numPr>
        <w:kinsoku/>
        <w:wordWrap/>
        <w:overflowPunct/>
        <w:topLinePunct w:val="0"/>
        <w:autoSpaceDE/>
        <w:autoSpaceDN/>
        <w:bidi w:val="0"/>
        <w:adjustRightInd/>
        <w:ind w:firstLine="640"/>
        <w:textAlignment w:val="auto"/>
        <w:rPr>
          <w:rFonts w:hint="default" w:ascii="Times New Roman Regular" w:hAnsi="Times New Roman Regular" w:eastAsia="仿宋_GB2312" w:cs="Times New Roman Regular"/>
          <w:b w:val="0"/>
          <w:bCs w:val="0"/>
          <w:sz w:val="32"/>
          <w:szCs w:val="32"/>
          <w:lang w:val="en-US" w:eastAsia="zh-CN"/>
        </w:rPr>
      </w:pPr>
      <w:r>
        <w:rPr>
          <w:rFonts w:hint="eastAsia" w:ascii="Times New Roman Regular" w:hAnsi="Times New Roman Regular" w:eastAsia="仿宋_GB2312" w:cs="Times New Roman Regular"/>
          <w:b w:val="0"/>
          <w:bCs w:val="0"/>
          <w:sz w:val="32"/>
          <w:szCs w:val="32"/>
          <w:lang w:val="en-US" w:eastAsia="zh-CN"/>
        </w:rPr>
        <w:t>学生将小组成果（封面设计及创作谈）上传至共创网页，以在线“画廊漫步”形式进行分享交流。每位学生可通过在线点赞及留言评论形式进行互评讨论，获得点赞数最多的作品可以被选用为班级当代《新青年》杂志封面，其余优秀作品可收录至杂志中作为插画。</w:t>
      </w:r>
    </w:p>
    <w:p>
      <w:pPr>
        <w:pageBreakBefore w:val="0"/>
        <w:widowControl/>
        <w:numPr>
          <w:ilvl w:val="0"/>
          <w:numId w:val="0"/>
        </w:numPr>
        <w:kinsoku/>
        <w:wordWrap/>
        <w:overflowPunct/>
        <w:topLinePunct w:val="0"/>
        <w:autoSpaceDE/>
        <w:autoSpaceDN/>
        <w:bidi w:val="0"/>
        <w:adjustRightInd/>
        <w:jc w:val="center"/>
        <w:textAlignment w:val="auto"/>
        <w:rPr>
          <w:rFonts w:hint="eastAsia" w:ascii="Times New Roman Regular" w:hAnsi="Times New Roman Regular" w:eastAsia="仿宋_GB2312" w:cs="Times New Roman Regular"/>
          <w:sz w:val="32"/>
          <w:szCs w:val="32"/>
          <w:lang w:val="en-US" w:eastAsia="zh-CN"/>
        </w:rPr>
      </w:pPr>
      <w:r>
        <w:drawing>
          <wp:inline distT="0" distB="0" distL="114300" distR="114300">
            <wp:extent cx="2530475" cy="3084830"/>
            <wp:effectExtent l="0" t="0" r="9525"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2530475" cy="3084830"/>
                    </a:xfrm>
                    <a:prstGeom prst="rect">
                      <a:avLst/>
                    </a:prstGeom>
                    <a:noFill/>
                    <a:ln>
                      <a:noFill/>
                    </a:ln>
                  </pic:spPr>
                </pic:pic>
              </a:graphicData>
            </a:graphic>
          </wp:inline>
        </w:drawing>
      </w:r>
      <w:r>
        <w:rPr>
          <w:rFonts w:hint="eastAsia"/>
          <w:lang w:val="en-US" w:eastAsia="zh-CN"/>
        </w:rPr>
        <w:t xml:space="preserve">   </w:t>
      </w:r>
      <w:r>
        <w:rPr>
          <w:rFonts w:hint="eastAsia" w:ascii="Times New Roman Regular" w:hAnsi="Times New Roman Regular" w:eastAsia="仿宋_GB2312" w:cs="Times New Roman Regular"/>
          <w:sz w:val="32"/>
          <w:szCs w:val="32"/>
          <w:lang w:val="en-US" w:eastAsia="zh-CN"/>
        </w:rPr>
        <w:drawing>
          <wp:inline distT="0" distB="0" distL="114300" distR="114300">
            <wp:extent cx="2109470" cy="3082290"/>
            <wp:effectExtent l="0" t="0" r="11430" b="3810"/>
            <wp:docPr id="2" name="图片 2" descr="428a7a0749f5fb0ed8a7537de7a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28a7a0749f5fb0ed8a7537de7a1025"/>
                    <pic:cNvPicPr>
                      <a:picLocks noChangeAspect="1"/>
                    </pic:cNvPicPr>
                  </pic:nvPicPr>
                  <pic:blipFill>
                    <a:blip r:embed="rId10"/>
                    <a:stretch>
                      <a:fillRect/>
                    </a:stretch>
                  </pic:blipFill>
                  <pic:spPr>
                    <a:xfrm>
                      <a:off x="0" y="0"/>
                      <a:ext cx="2109470" cy="3082290"/>
                    </a:xfrm>
                    <a:prstGeom prst="rect">
                      <a:avLst/>
                    </a:prstGeom>
                  </pic:spPr>
                </pic:pic>
              </a:graphicData>
            </a:graphic>
          </wp:inline>
        </w:drawing>
      </w:r>
    </w:p>
    <w:p>
      <w:pPr>
        <w:pageBreakBefore w:val="0"/>
        <w:widowControl/>
        <w:numPr>
          <w:ilvl w:val="0"/>
          <w:numId w:val="0"/>
        </w:numPr>
        <w:kinsoku/>
        <w:wordWrap/>
        <w:overflowPunct/>
        <w:topLinePunct w:val="0"/>
        <w:autoSpaceDE/>
        <w:autoSpaceDN/>
        <w:bidi w:val="0"/>
        <w:adjustRightInd/>
        <w:ind w:firstLine="643" w:firstLineChars="200"/>
        <w:textAlignment w:val="auto"/>
        <w:rPr>
          <w:rFonts w:hint="default" w:ascii="Times New Roman Regular" w:hAnsi="Times New Roman Regular" w:eastAsia="仿宋_GB2312" w:cs="Times New Roman Regular"/>
          <w:sz w:val="32"/>
          <w:szCs w:val="32"/>
          <w:lang w:val="en-US" w:eastAsia="zh-CN"/>
        </w:rPr>
      </w:pPr>
      <w:r>
        <w:rPr>
          <w:rFonts w:hint="eastAsia" w:ascii="Times New Roman Regular" w:hAnsi="Times New Roman Regular" w:eastAsia="仿宋_GB2312" w:cs="Times New Roman Regular"/>
          <w:b/>
          <w:bCs/>
          <w:sz w:val="32"/>
          <w:szCs w:val="32"/>
          <w:lang w:val="en-US" w:eastAsia="zh-CN"/>
        </w:rPr>
        <w:t>总结升华：青春之我——跨越时空的对话</w:t>
      </w:r>
    </w:p>
    <w:p>
      <w:pPr>
        <w:pageBreakBefore w:val="0"/>
        <w:widowControl/>
        <w:kinsoku/>
        <w:wordWrap/>
        <w:overflowPunct/>
        <w:topLinePunct w:val="0"/>
        <w:autoSpaceDE/>
        <w:autoSpaceDN/>
        <w:bidi w:val="0"/>
        <w:adjustRightInd/>
        <w:ind w:firstLine="640" w:firstLineChars="200"/>
        <w:textAlignment w:val="auto"/>
        <w:rPr>
          <w:rFonts w:hint="eastAsia" w:ascii="Times New Roman Regular" w:hAnsi="Times New Roman Regular" w:eastAsia="仿宋_GB2312" w:cs="Times New Roman Regular"/>
          <w:sz w:val="32"/>
          <w:szCs w:val="32"/>
          <w:lang w:val="en-US" w:eastAsia="zh-CN"/>
        </w:rPr>
      </w:pPr>
      <w:r>
        <w:rPr>
          <w:rFonts w:hint="eastAsia" w:ascii="Times New Roman Regular" w:hAnsi="Times New Roman Regular" w:eastAsia="仿宋_GB2312" w:cs="Times New Roman Regular"/>
          <w:sz w:val="32"/>
          <w:szCs w:val="32"/>
          <w:lang w:val="en-US" w:eastAsia="zh-CN"/>
        </w:rPr>
        <w:t>从历史到现实，梳理复盘一代代新青年的共通的精神品质与特殊的使命担当，引导学生回到自身，在个人与社会的链接中反思应如何在当下践行新青年之义，不负青春。</w:t>
      </w:r>
    </w:p>
    <w:p>
      <w:pPr>
        <w:pageBreakBefore w:val="0"/>
        <w:widowControl/>
        <w:kinsoku/>
        <w:wordWrap/>
        <w:overflowPunct/>
        <w:topLinePunct w:val="0"/>
        <w:autoSpaceDE/>
        <w:autoSpaceDN/>
        <w:bidi w:val="0"/>
        <w:adjustRightInd/>
        <w:ind w:firstLine="640" w:firstLineChars="200"/>
        <w:textAlignment w:val="auto"/>
        <w:rPr>
          <w:rFonts w:hint="default" w:ascii="Times New Roman Regular" w:hAnsi="Times New Roman Regular" w:eastAsia="仿宋_GB2312" w:cs="Times New Roman Regular"/>
          <w:color w:val="0000FF"/>
          <w:sz w:val="32"/>
          <w:szCs w:val="32"/>
          <w:lang w:val="en-US" w:eastAsia="zh-CN"/>
        </w:rPr>
      </w:pPr>
      <w:r>
        <w:rPr>
          <w:rFonts w:hint="eastAsia" w:ascii="Times New Roman Regular" w:hAnsi="Times New Roman Regular" w:eastAsia="仿宋_GB2312" w:cs="Times New Roman Regular"/>
          <w:sz w:val="32"/>
          <w:szCs w:val="32"/>
          <w:lang w:val="en-US" w:eastAsia="zh-CN"/>
        </w:rPr>
        <w:t>参观结束后，教师布置课后任务，引导学生沉淀输出，书写“新时代新青年六义”，写出自认为自己最需要做到的六条建议，最终将成果汇总精编，创作一本当代《新青年》杂志。</w:t>
      </w:r>
    </w:p>
    <w:p>
      <w:pPr>
        <w:ind w:firstLine="640" w:firstLineChars="200"/>
        <w:outlineLvl w:val="0"/>
        <w:rPr>
          <w:rFonts w:hint="eastAsia" w:ascii="黑体" w:hAnsi="黑体" w:eastAsia="黑体"/>
          <w:sz w:val="32"/>
          <w:szCs w:val="32"/>
        </w:rPr>
      </w:pPr>
      <w:bookmarkStart w:id="13" w:name="_Toc18598"/>
      <w:r>
        <w:rPr>
          <w:rFonts w:hint="eastAsia" w:ascii="黑体" w:hAnsi="黑体" w:eastAsia="黑体"/>
          <w:sz w:val="32"/>
          <w:szCs w:val="32"/>
        </w:rPr>
        <w:t>八、课后思考题</w:t>
      </w:r>
      <w:bookmarkEnd w:id="13"/>
    </w:p>
    <w:p>
      <w:pPr>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百年前，</w:t>
      </w:r>
      <w:r>
        <w:rPr>
          <w:rFonts w:hint="eastAsia" w:ascii="仿宋_GB2312" w:eastAsia="仿宋_GB2312"/>
          <w:sz w:val="32"/>
          <w:szCs w:val="32"/>
        </w:rPr>
        <w:t>一篇《敬告青年》掀起新文化、新思想的滚滚浪潮，六条“青年之义”激励一代代青年人前赴后继、奋进求索。</w:t>
      </w:r>
      <w:r>
        <w:rPr>
          <w:rFonts w:hint="eastAsia" w:ascii="仿宋_GB2312" w:eastAsia="仿宋_GB2312"/>
          <w:sz w:val="32"/>
          <w:szCs w:val="32"/>
          <w:lang w:val="en-US" w:eastAsia="zh-CN"/>
        </w:rPr>
        <w:t>如今，立足新时代，我们这一代新青年肩负着前所未有的历史使命。那么，站在这个时代的十字路口，我们应如何续写青春华章，如何践行新时代赋予我们的使命与担当？</w:t>
      </w:r>
      <w:r>
        <w:rPr>
          <w:rFonts w:hint="default" w:ascii="仿宋_GB2312" w:eastAsia="仿宋_GB2312"/>
          <w:sz w:val="32"/>
          <w:szCs w:val="32"/>
          <w:lang w:val="en-US" w:eastAsia="zh-CN"/>
        </w:rPr>
        <w:t>请以</w:t>
      </w:r>
      <w:r>
        <w:rPr>
          <w:rFonts w:hint="eastAsia" w:ascii="仿宋_GB2312" w:eastAsia="仿宋_GB2312"/>
          <w:sz w:val="32"/>
          <w:szCs w:val="32"/>
          <w:lang w:val="en-US" w:eastAsia="zh-CN"/>
        </w:rPr>
        <w:t>“</w:t>
      </w:r>
      <w:r>
        <w:rPr>
          <w:rFonts w:hint="default" w:ascii="仿宋_GB2312" w:eastAsia="仿宋_GB2312"/>
          <w:sz w:val="32"/>
          <w:szCs w:val="32"/>
          <w:lang w:val="en-US" w:eastAsia="zh-CN"/>
        </w:rPr>
        <w:t>新时代新青年的使命与担当</w:t>
      </w:r>
      <w:r>
        <w:rPr>
          <w:rFonts w:hint="eastAsia" w:ascii="仿宋_GB2312" w:eastAsia="仿宋_GB2312"/>
          <w:sz w:val="32"/>
          <w:szCs w:val="32"/>
          <w:lang w:val="en-US" w:eastAsia="zh-CN"/>
        </w:rPr>
        <w:t>”</w:t>
      </w:r>
      <w:r>
        <w:rPr>
          <w:rFonts w:hint="default" w:ascii="仿宋_GB2312" w:eastAsia="仿宋_GB2312"/>
          <w:sz w:val="32"/>
          <w:szCs w:val="32"/>
          <w:lang w:val="en-US" w:eastAsia="zh-CN"/>
        </w:rPr>
        <w:t>为主题，结合</w:t>
      </w:r>
      <w:r>
        <w:rPr>
          <w:rFonts w:hint="eastAsia" w:ascii="仿宋_GB2312" w:eastAsia="仿宋_GB2312"/>
          <w:sz w:val="32"/>
          <w:szCs w:val="32"/>
          <w:lang w:val="en-US" w:eastAsia="zh-CN"/>
        </w:rPr>
        <w:t>北大红楼实践体验</w:t>
      </w:r>
      <w:r>
        <w:rPr>
          <w:rFonts w:hint="default" w:ascii="仿宋_GB2312" w:eastAsia="仿宋_GB2312"/>
          <w:sz w:val="32"/>
          <w:szCs w:val="32"/>
          <w:lang w:val="en-US" w:eastAsia="zh-CN"/>
        </w:rPr>
        <w:t>，写一篇</w:t>
      </w:r>
      <w:r>
        <w:rPr>
          <w:rFonts w:hint="eastAsia" w:ascii="仿宋_GB2312" w:eastAsia="仿宋_GB2312"/>
          <w:sz w:val="32"/>
          <w:szCs w:val="32"/>
          <w:lang w:val="en-US" w:eastAsia="zh-CN"/>
        </w:rPr>
        <w:t>500字左右</w:t>
      </w:r>
      <w:r>
        <w:rPr>
          <w:rFonts w:hint="default" w:ascii="仿宋_GB2312" w:eastAsia="仿宋_GB2312"/>
          <w:sz w:val="32"/>
          <w:szCs w:val="32"/>
          <w:lang w:val="en-US" w:eastAsia="zh-CN"/>
        </w:rPr>
        <w:t>的随笔。</w:t>
      </w:r>
    </w:p>
    <w:p>
      <w:pPr>
        <w:ind w:firstLine="640" w:firstLineChars="200"/>
        <w:outlineLvl w:val="0"/>
        <w:rPr>
          <w:rFonts w:hint="eastAsia" w:ascii="黑体" w:hAnsi="黑体" w:eastAsia="黑体"/>
          <w:sz w:val="32"/>
          <w:szCs w:val="32"/>
        </w:rPr>
      </w:pPr>
      <w:bookmarkStart w:id="14" w:name="_Toc32206"/>
      <w:r>
        <w:rPr>
          <w:rFonts w:hint="eastAsia" w:ascii="黑体" w:hAnsi="黑体" w:eastAsia="黑体"/>
          <w:sz w:val="32"/>
          <w:szCs w:val="32"/>
        </w:rPr>
        <w:t>九、参考书目</w:t>
      </w:r>
      <w:bookmarkEnd w:id="14"/>
    </w:p>
    <w:p>
      <w:pPr>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1.陈独秀：《敬告青年》，《陈独秀文集》第一卷，人民出版社2013年版。</w:t>
      </w:r>
    </w:p>
    <w:p>
      <w:pPr>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2.陈独秀：《新青年》，《陈独秀文集》第一卷，人民出版社2013年版。</w:t>
      </w:r>
    </w:p>
    <w:p>
      <w:pPr>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3.陈独秀：《人生真义》，《陈独秀文集》第一卷，人民出版社2013年版。</w:t>
      </w:r>
    </w:p>
    <w:p>
      <w:pPr>
        <w:ind w:firstLine="640" w:firstLineChars="200"/>
        <w:outlineLvl w:val="0"/>
        <w:rPr>
          <w:rFonts w:hint="eastAsia" w:ascii="黑体" w:hAnsi="黑体" w:eastAsia="黑体"/>
          <w:sz w:val="32"/>
          <w:szCs w:val="32"/>
        </w:rPr>
      </w:pPr>
      <w:bookmarkStart w:id="15" w:name="_Toc19995"/>
      <w:r>
        <w:rPr>
          <w:rFonts w:hint="eastAsia" w:ascii="黑体" w:hAnsi="黑体" w:eastAsia="黑体"/>
          <w:sz w:val="32"/>
          <w:szCs w:val="32"/>
        </w:rPr>
        <w:t>十、教学反思及建议</w:t>
      </w:r>
      <w:bookmarkEnd w:id="15"/>
    </w:p>
    <w:p>
      <w:pPr>
        <w:ind w:firstLine="640" w:firstLineChars="200"/>
        <w:rPr>
          <w:rFonts w:ascii="仿宋_GB2312" w:eastAsia="仿宋_GB2312"/>
          <w:sz w:val="32"/>
          <w:szCs w:val="32"/>
        </w:rPr>
      </w:pPr>
      <w:r>
        <w:rPr>
          <w:rFonts w:hint="default" w:ascii="仿宋_GB2312" w:eastAsia="仿宋_GB2312"/>
          <w:sz w:val="32"/>
          <w:szCs w:val="32"/>
          <w:lang w:val="en-US" w:eastAsia="zh-CN"/>
        </w:rPr>
        <w:t>在文本探析环节，部分学生对于历史背景和“青年六义”的理解不够深入，导致在讨论和共创活动中难以提出有深度的观点。在未来的教学中需要更加注重历史背景的铺垫和文本的深度解读</w:t>
      </w:r>
      <w:r>
        <w:rPr>
          <w:rFonts w:hint="eastAsia" w:ascii="仿宋_GB2312" w:eastAsia="仿宋_GB2312"/>
          <w:sz w:val="32"/>
          <w:szCs w:val="32"/>
          <w:lang w:val="en-US" w:eastAsia="zh-CN"/>
        </w:rPr>
        <w:t>；</w:t>
      </w:r>
      <w:r>
        <w:rPr>
          <w:rFonts w:hint="default" w:ascii="仿宋_GB2312" w:eastAsia="仿宋_GB2312"/>
          <w:sz w:val="32"/>
          <w:szCs w:val="32"/>
          <w:lang w:val="en-US" w:eastAsia="zh-CN"/>
        </w:rPr>
        <w:t>小组合作环节虽然提升了学生的参与度，但也存在部分学生依赖他人、参与度不高的情况</w:t>
      </w:r>
      <w:r>
        <w:rPr>
          <w:rFonts w:hint="eastAsia" w:ascii="仿宋_GB2312" w:eastAsia="仿宋_GB2312"/>
          <w:sz w:val="32"/>
          <w:szCs w:val="32"/>
          <w:lang w:val="en-US" w:eastAsia="zh-CN"/>
        </w:rPr>
        <w:t>，</w:t>
      </w:r>
      <w:r>
        <w:rPr>
          <w:rFonts w:hint="default" w:ascii="仿宋_GB2312" w:eastAsia="仿宋_GB2312"/>
          <w:sz w:val="32"/>
          <w:szCs w:val="32"/>
          <w:lang w:val="en-US" w:eastAsia="zh-CN"/>
        </w:rPr>
        <w:t>需要进一步完善小组合作机制，确保每个学生都能积极参与并有所收获。</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A29AB8C-0E13-4C32-BD80-8E4383705FC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embedRegular r:id="rId2" w:fontKey="{ADAB241C-6798-4799-92F3-1E91462853EA}"/>
  </w:font>
  <w:font w:name="方正小标宋简体">
    <w:panose1 w:val="02000000000000000000"/>
    <w:charset w:val="86"/>
    <w:family w:val="script"/>
    <w:pitch w:val="default"/>
    <w:sig w:usb0="00000001" w:usb1="08000000" w:usb2="00000000" w:usb3="00000000" w:csb0="00040000" w:csb1="00000000"/>
    <w:embedRegular r:id="rId3" w:fontKey="{7B7592BB-F132-4BA8-BEFE-A4C66272D76C}"/>
  </w:font>
  <w:font w:name="Times New Roman Regular">
    <w:altName w:val="Times New Roman"/>
    <w:panose1 w:val="02020603050405020304"/>
    <w:charset w:val="00"/>
    <w:family w:val="auto"/>
    <w:pitch w:val="default"/>
    <w:sig w:usb0="00000000" w:usb1="00000000" w:usb2="00000009" w:usb3="00000000" w:csb0="400001FF" w:csb1="FFFF0000"/>
    <w:embedRegular r:id="rId4" w:fontKey="{58E20E04-667B-4CB1-824B-B6BB0805849F}"/>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ZmYWI5YzQ4YmRmYjU3ZTcwN2ZjNGRiYzYxMjMzNmQifQ=="/>
  </w:docVars>
  <w:rsids>
    <w:rsidRoot w:val="00677424"/>
    <w:rsid w:val="000E5264"/>
    <w:rsid w:val="00180E84"/>
    <w:rsid w:val="0024267B"/>
    <w:rsid w:val="0049683E"/>
    <w:rsid w:val="004A159A"/>
    <w:rsid w:val="005D4603"/>
    <w:rsid w:val="00677424"/>
    <w:rsid w:val="008F035F"/>
    <w:rsid w:val="00942E20"/>
    <w:rsid w:val="00B241AC"/>
    <w:rsid w:val="00B8428B"/>
    <w:rsid w:val="00BF2A0B"/>
    <w:rsid w:val="00C07DDC"/>
    <w:rsid w:val="00D20D79"/>
    <w:rsid w:val="00D42E03"/>
    <w:rsid w:val="00E85365"/>
    <w:rsid w:val="01253372"/>
    <w:rsid w:val="016A0299"/>
    <w:rsid w:val="016C71F3"/>
    <w:rsid w:val="01B806AF"/>
    <w:rsid w:val="03AD3D2C"/>
    <w:rsid w:val="03EA2651"/>
    <w:rsid w:val="043B13E5"/>
    <w:rsid w:val="04CE3D21"/>
    <w:rsid w:val="08BB636A"/>
    <w:rsid w:val="08BF4C4E"/>
    <w:rsid w:val="09D21BBD"/>
    <w:rsid w:val="0A523BC6"/>
    <w:rsid w:val="0BC720EF"/>
    <w:rsid w:val="0C4D7C98"/>
    <w:rsid w:val="0C550884"/>
    <w:rsid w:val="0C6E5FD7"/>
    <w:rsid w:val="0F477C6E"/>
    <w:rsid w:val="106612B1"/>
    <w:rsid w:val="106C2D6C"/>
    <w:rsid w:val="11515ABE"/>
    <w:rsid w:val="11B963FE"/>
    <w:rsid w:val="123F2DCC"/>
    <w:rsid w:val="125D38B0"/>
    <w:rsid w:val="14524026"/>
    <w:rsid w:val="145E3E25"/>
    <w:rsid w:val="162C2B6F"/>
    <w:rsid w:val="17DE1F0A"/>
    <w:rsid w:val="17F45CE4"/>
    <w:rsid w:val="181A7553"/>
    <w:rsid w:val="19562AB7"/>
    <w:rsid w:val="196441AC"/>
    <w:rsid w:val="199777E0"/>
    <w:rsid w:val="19DE1D23"/>
    <w:rsid w:val="1BD172D0"/>
    <w:rsid w:val="1DB261ED"/>
    <w:rsid w:val="1F804D24"/>
    <w:rsid w:val="20FE379E"/>
    <w:rsid w:val="21262AC3"/>
    <w:rsid w:val="235B0DDD"/>
    <w:rsid w:val="244B4B9D"/>
    <w:rsid w:val="245F767F"/>
    <w:rsid w:val="254E25E8"/>
    <w:rsid w:val="29B722CF"/>
    <w:rsid w:val="29CB18B6"/>
    <w:rsid w:val="29CC11E1"/>
    <w:rsid w:val="2A2878AC"/>
    <w:rsid w:val="2AC36FA3"/>
    <w:rsid w:val="2B97119F"/>
    <w:rsid w:val="2BE10DB4"/>
    <w:rsid w:val="2D475309"/>
    <w:rsid w:val="2E667458"/>
    <w:rsid w:val="305303BD"/>
    <w:rsid w:val="310847F7"/>
    <w:rsid w:val="313703D4"/>
    <w:rsid w:val="31E3055C"/>
    <w:rsid w:val="325B51AB"/>
    <w:rsid w:val="335774B5"/>
    <w:rsid w:val="339C56F1"/>
    <w:rsid w:val="34C5605A"/>
    <w:rsid w:val="34F62354"/>
    <w:rsid w:val="35F44AE6"/>
    <w:rsid w:val="36571359"/>
    <w:rsid w:val="36DC7210"/>
    <w:rsid w:val="376D5FE7"/>
    <w:rsid w:val="378D51F2"/>
    <w:rsid w:val="383931BE"/>
    <w:rsid w:val="39AB7BB1"/>
    <w:rsid w:val="3C3C6BE8"/>
    <w:rsid w:val="3DAD650C"/>
    <w:rsid w:val="3E741EC9"/>
    <w:rsid w:val="3FF70437"/>
    <w:rsid w:val="40037D72"/>
    <w:rsid w:val="40EC247D"/>
    <w:rsid w:val="44927D43"/>
    <w:rsid w:val="44A04EFE"/>
    <w:rsid w:val="44C10289"/>
    <w:rsid w:val="45EA380F"/>
    <w:rsid w:val="48B44301"/>
    <w:rsid w:val="4A390558"/>
    <w:rsid w:val="4A392FB7"/>
    <w:rsid w:val="4AA43E4E"/>
    <w:rsid w:val="4AC04A42"/>
    <w:rsid w:val="4BC2599A"/>
    <w:rsid w:val="4C63431C"/>
    <w:rsid w:val="4CDB2104"/>
    <w:rsid w:val="4DBF45F7"/>
    <w:rsid w:val="4F5F0DCA"/>
    <w:rsid w:val="505234BC"/>
    <w:rsid w:val="518C1C1F"/>
    <w:rsid w:val="52D718E5"/>
    <w:rsid w:val="552D4F30"/>
    <w:rsid w:val="55DA1393"/>
    <w:rsid w:val="570F0B28"/>
    <w:rsid w:val="579730CB"/>
    <w:rsid w:val="5ADC7773"/>
    <w:rsid w:val="5B57504B"/>
    <w:rsid w:val="5CD66444"/>
    <w:rsid w:val="5E761C8C"/>
    <w:rsid w:val="5F36189D"/>
    <w:rsid w:val="5F3A715E"/>
    <w:rsid w:val="5F794D76"/>
    <w:rsid w:val="63A122E5"/>
    <w:rsid w:val="64C70214"/>
    <w:rsid w:val="66FF4629"/>
    <w:rsid w:val="68534DEC"/>
    <w:rsid w:val="694C1F68"/>
    <w:rsid w:val="6BB836EF"/>
    <w:rsid w:val="6F573414"/>
    <w:rsid w:val="6F984159"/>
    <w:rsid w:val="6FB56B53"/>
    <w:rsid w:val="71CD3E62"/>
    <w:rsid w:val="729055BB"/>
    <w:rsid w:val="73070783"/>
    <w:rsid w:val="74B310ED"/>
    <w:rsid w:val="75AD3D8E"/>
    <w:rsid w:val="76635A7E"/>
    <w:rsid w:val="78DE0702"/>
    <w:rsid w:val="79545A75"/>
    <w:rsid w:val="796F1C13"/>
    <w:rsid w:val="797C1599"/>
    <w:rsid w:val="797F13F5"/>
    <w:rsid w:val="7B580C40"/>
    <w:rsid w:val="7C352D2F"/>
    <w:rsid w:val="7CD51E1C"/>
    <w:rsid w:val="7DD93F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宋体" w:cstheme="minorBidi"/>
      <w:kern w:val="2"/>
      <w:sz w:val="24"/>
      <w:szCs w:val="22"/>
      <w:lang w:val="en-US" w:eastAsia="zh-CN" w:bidi="ar-SA"/>
    </w:rPr>
  </w:style>
  <w:style w:type="paragraph" w:styleId="2">
    <w:name w:val="heading 1"/>
    <w:basedOn w:val="1"/>
    <w:next w:val="1"/>
    <w:autoRedefine/>
    <w:qFormat/>
    <w:uiPriority w:val="9"/>
    <w:pPr>
      <w:keepNext/>
      <w:keepLines/>
      <w:spacing w:beforeLines="0" w:beforeAutospacing="0" w:afterLines="0" w:afterAutospacing="0" w:line="240" w:lineRule="auto"/>
      <w:ind w:firstLine="640" w:firstLineChars="200"/>
      <w:outlineLvl w:val="0"/>
    </w:pPr>
    <w:rPr>
      <w:rFonts w:eastAsia="黑体"/>
      <w:kern w:val="44"/>
      <w:sz w:val="32"/>
    </w:rPr>
  </w:style>
  <w:style w:type="paragraph" w:styleId="3">
    <w:name w:val="heading 2"/>
    <w:basedOn w:val="1"/>
    <w:next w:val="1"/>
    <w:autoRedefine/>
    <w:unhideWhenUsed/>
    <w:qFormat/>
    <w:uiPriority w:val="9"/>
    <w:pPr>
      <w:keepNext/>
      <w:keepLines/>
      <w:snapToGrid w:val="0"/>
      <w:spacing w:beforeLines="0" w:beforeAutospacing="0" w:afterLines="0" w:afterAutospacing="0" w:line="240" w:lineRule="auto"/>
      <w:ind w:firstLine="640" w:firstLineChars="200"/>
      <w:outlineLvl w:val="1"/>
    </w:pPr>
    <w:rPr>
      <w:rFonts w:ascii="Arial" w:hAnsi="Arial" w:eastAsia="仿宋_GB2312"/>
      <w:b/>
      <w:sz w:val="32"/>
    </w:rPr>
  </w:style>
  <w:style w:type="character" w:default="1" w:styleId="8">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4">
    <w:name w:val="footer"/>
    <w:basedOn w:val="1"/>
    <w:link w:val="11"/>
    <w:autoRedefine/>
    <w:unhideWhenUsed/>
    <w:qFormat/>
    <w:uiPriority w:val="99"/>
    <w:pPr>
      <w:tabs>
        <w:tab w:val="center" w:pos="4153"/>
        <w:tab w:val="right" w:pos="8306"/>
      </w:tabs>
      <w:snapToGrid w:val="0"/>
    </w:pPr>
    <w:rPr>
      <w:sz w:val="18"/>
      <w:szCs w:val="18"/>
    </w:rPr>
  </w:style>
  <w:style w:type="paragraph" w:styleId="5">
    <w:name w:val="header"/>
    <w:basedOn w:val="1"/>
    <w:link w:val="10"/>
    <w:autoRedefine/>
    <w:unhideWhenUsed/>
    <w:qFormat/>
    <w:uiPriority w:val="99"/>
    <w:pPr>
      <w:tabs>
        <w:tab w:val="center" w:pos="4153"/>
        <w:tab w:val="right" w:pos="8306"/>
      </w:tabs>
      <w:snapToGrid w:val="0"/>
      <w:jc w:val="center"/>
    </w:pPr>
    <w:rPr>
      <w:sz w:val="18"/>
      <w:szCs w:val="18"/>
    </w:rPr>
  </w:style>
  <w:style w:type="paragraph" w:styleId="6">
    <w:name w:val="toc 1"/>
    <w:basedOn w:val="1"/>
    <w:next w:val="1"/>
    <w:autoRedefine/>
    <w:unhideWhenUsed/>
    <w:qFormat/>
    <w:uiPriority w:val="39"/>
  </w:style>
  <w:style w:type="character" w:styleId="9">
    <w:name w:val="Hyperlink"/>
    <w:basedOn w:val="8"/>
    <w:autoRedefine/>
    <w:unhideWhenUsed/>
    <w:qFormat/>
    <w:uiPriority w:val="99"/>
    <w:rPr>
      <w:color w:val="0563C1" w:themeColor="hyperlink"/>
      <w:u w:val="single"/>
      <w14:textFill>
        <w14:solidFill>
          <w14:schemeClr w14:val="hlink"/>
        </w14:solidFill>
      </w14:textFill>
    </w:rPr>
  </w:style>
  <w:style w:type="character" w:customStyle="1" w:styleId="10">
    <w:name w:val="页眉 字符"/>
    <w:basedOn w:val="8"/>
    <w:link w:val="5"/>
    <w:autoRedefine/>
    <w:qFormat/>
    <w:uiPriority w:val="99"/>
    <w:rPr>
      <w:sz w:val="18"/>
      <w:szCs w:val="18"/>
    </w:rPr>
  </w:style>
  <w:style w:type="character" w:customStyle="1" w:styleId="11">
    <w:name w:val="页脚 字符"/>
    <w:basedOn w:val="8"/>
    <w:link w:val="4"/>
    <w:autoRedefine/>
    <w:qFormat/>
    <w:uiPriority w:val="99"/>
    <w:rPr>
      <w:sz w:val="18"/>
      <w:szCs w:val="18"/>
    </w:rPr>
  </w:style>
  <w:style w:type="paragraph" w:customStyle="1" w:styleId="12">
    <w:name w:val="WPSOffice手动目录 1"/>
    <w:autoRedefine/>
    <w:qFormat/>
    <w:uiPriority w:val="0"/>
    <w:pPr>
      <w:ind w:leftChars="0"/>
    </w:pPr>
    <w:rPr>
      <w:rFonts w:ascii="Times New Roman" w:hAnsi="Times New Roman" w:eastAsia="宋体" w:cs="Times New Roman"/>
      <w:sz w:val="20"/>
      <w:szCs w:val="20"/>
    </w:rPr>
  </w:style>
  <w:style w:type="paragraph" w:customStyle="1" w:styleId="13">
    <w:name w:val="WPSOffice手动目录 2"/>
    <w:autoRedefine/>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62</Words>
  <Characters>354</Characters>
  <Lines>2</Lines>
  <Paragraphs>1</Paragraphs>
  <TotalTime>7</TotalTime>
  <ScaleCrop>false</ScaleCrop>
  <LinksUpToDate>false</LinksUpToDate>
  <CharactersWithSpaces>415</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2024-01-16T08:22:00Z</dcterms:created>
  <dc:creator>宽宽</dc:creator>
  <cp:lastModifiedBy>简研</cp:lastModifiedBy>
  <dcterms:modified xsi:type="dcterms:W3CDTF">2024-03-13T01:14:46Z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82EB8FAB3B914E0192AA3406587BB5F8_13</vt:lpwstr>
  </property>
</Properties>
</file>