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overflowPunct/>
        <w:topLinePunct w:val="0"/>
        <w:autoSpaceDE/>
        <w:autoSpaceDN/>
        <w:bidi w:val="0"/>
        <w:adjustRightInd/>
        <w:snapToGrid/>
        <w:jc w:val="both"/>
        <w:textAlignment w:val="auto"/>
        <w:outlineLvl w:val="0"/>
        <w:rPr>
          <w:rFonts w:ascii="仿宋_GB2312" w:eastAsia="仿宋_GB2312"/>
          <w:sz w:val="32"/>
          <w:szCs w:val="32"/>
        </w:rPr>
      </w:pPr>
      <w:bookmarkStart w:id="0" w:name="_Toc22830"/>
      <w:bookmarkStart w:id="1" w:name="_Toc27692"/>
      <w:r>
        <w:rPr>
          <w:rFonts w:hint="eastAsia" w:ascii="仿宋_GB2312" w:eastAsia="仿宋_GB2312"/>
          <w:sz w:val="32"/>
          <w:szCs w:val="32"/>
          <w:lang w:val="en-US" w:eastAsia="zh-CN"/>
        </w:rPr>
        <w:t>北京市海淀区</w:t>
      </w:r>
      <w:r>
        <w:rPr>
          <w:rFonts w:hint="eastAsia" w:ascii="仿宋_GB2312" w:eastAsia="仿宋_GB2312"/>
          <w:sz w:val="32"/>
          <w:szCs w:val="32"/>
        </w:rPr>
        <w:t>共同体实践教学基地教案</w:t>
      </w:r>
      <w:bookmarkEnd w:id="0"/>
      <w:bookmarkEnd w:id="1"/>
    </w:p>
    <w:p>
      <w:pPr>
        <w:pageBreakBefore w:val="0"/>
        <w:widowControl/>
        <w:kinsoku/>
        <w:wordWrap/>
        <w:overflowPunct/>
        <w:topLinePunct w:val="0"/>
        <w:autoSpaceDE/>
        <w:autoSpaceDN/>
        <w:bidi w:val="0"/>
        <w:adjustRightInd/>
        <w:snapToGrid/>
        <w:jc w:val="both"/>
        <w:textAlignment w:val="auto"/>
        <w:rPr>
          <w:rFonts w:ascii="方正小标宋简体" w:eastAsia="方正小标宋简体"/>
          <w:sz w:val="44"/>
          <w:szCs w:val="44"/>
        </w:rPr>
      </w:pPr>
    </w:p>
    <w:p>
      <w:pPr>
        <w:pageBreakBefore w:val="0"/>
        <w:widowControl/>
        <w:kinsoku/>
        <w:wordWrap/>
        <w:overflowPunct/>
        <w:topLinePunct w:val="0"/>
        <w:autoSpaceDE/>
        <w:autoSpaceDN/>
        <w:bidi w:val="0"/>
        <w:adjustRightInd/>
        <w:snapToGrid/>
        <w:jc w:val="both"/>
        <w:textAlignment w:val="auto"/>
        <w:rPr>
          <w:rFonts w:ascii="方正小标宋简体" w:eastAsia="方正小标宋简体"/>
          <w:sz w:val="44"/>
          <w:szCs w:val="44"/>
        </w:rPr>
      </w:pPr>
    </w:p>
    <w:p>
      <w:pPr>
        <w:pageBreakBefore w:val="0"/>
        <w:widowControl/>
        <w:kinsoku/>
        <w:wordWrap/>
        <w:overflowPunct/>
        <w:topLinePunct w:val="0"/>
        <w:autoSpaceDE/>
        <w:autoSpaceDN/>
        <w:bidi w:val="0"/>
        <w:adjustRightInd/>
        <w:snapToGrid/>
        <w:jc w:val="both"/>
        <w:textAlignment w:val="auto"/>
        <w:rPr>
          <w:rFonts w:ascii="方正小标宋简体" w:eastAsia="方正小标宋简体"/>
          <w:sz w:val="44"/>
          <w:szCs w:val="44"/>
        </w:rPr>
      </w:pPr>
    </w:p>
    <w:p>
      <w:pPr>
        <w:pageBreakBefore w:val="0"/>
        <w:widowControl/>
        <w:kinsoku/>
        <w:wordWrap/>
        <w:overflowPunct/>
        <w:topLinePunct w:val="0"/>
        <w:autoSpaceDE/>
        <w:autoSpaceDN/>
        <w:bidi w:val="0"/>
        <w:adjustRightInd/>
        <w:snapToGrid/>
        <w:jc w:val="both"/>
        <w:textAlignment w:val="auto"/>
        <w:rPr>
          <w:rFonts w:ascii="方正小标宋简体" w:eastAsia="方正小标宋简体"/>
          <w:sz w:val="44"/>
          <w:szCs w:val="44"/>
        </w:rPr>
      </w:pPr>
      <w:r>
        <w:rPr>
          <w:rFonts w:hint="eastAsia" w:ascii="方正小标宋简体" w:eastAsia="方正小标宋简体"/>
          <w:sz w:val="44"/>
          <w:szCs w:val="44"/>
        </w:rPr>
        <w:t>中华传统艺术中的优秀文化与中华民族独特价值观</w:t>
      </w:r>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r>
        <w:rPr>
          <w:rFonts w:hint="eastAsia" w:ascii="仿宋_GB2312" w:eastAsia="仿宋_GB2312"/>
          <w:sz w:val="32"/>
          <w:szCs w:val="32"/>
          <w:lang w:val="en-US" w:eastAsia="zh-CN"/>
        </w:rPr>
        <w:t>北京师范大学  杨增岽</w:t>
      </w:r>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r>
        <w:rPr>
          <w:rFonts w:hint="eastAsia" w:ascii="仿宋_GB2312" w:eastAsia="仿宋_GB2312"/>
          <w:sz w:val="32"/>
          <w:szCs w:val="32"/>
        </w:rPr>
        <w:t xml:space="preserve">日期： </w:t>
      </w:r>
      <w:r>
        <w:rPr>
          <w:rFonts w:ascii="仿宋_GB2312" w:eastAsia="仿宋_GB2312"/>
          <w:sz w:val="32"/>
          <w:szCs w:val="32"/>
        </w:rPr>
        <w:t>2024</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8</w:t>
      </w:r>
      <w:r>
        <w:rPr>
          <w:rFonts w:hint="eastAsia" w:ascii="仿宋_GB2312" w:eastAsia="仿宋_GB2312"/>
          <w:sz w:val="32"/>
          <w:szCs w:val="32"/>
        </w:rPr>
        <w:t>日</w:t>
      </w:r>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p>
    <w:sdt>
      <w:sdtPr>
        <w:rPr>
          <w:rFonts w:ascii="宋体" w:hAnsi="宋体" w:eastAsia="宋体" w:cstheme="minorBidi"/>
          <w:kern w:val="2"/>
          <w:sz w:val="21"/>
          <w:szCs w:val="22"/>
          <w:lang w:val="en-US" w:eastAsia="zh-CN" w:bidi="ar-SA"/>
        </w:rPr>
        <w:id w:val="147480172"/>
        <w15:color w:val="DBDBDB"/>
        <w:docPartObj>
          <w:docPartGallery w:val="Table of Contents"/>
          <w:docPartUnique/>
        </w:docPartObj>
      </w:sdtPr>
      <w:sdtEndPr>
        <w:rPr>
          <w:rFonts w:ascii="仿宋_GB2312" w:hAnsi="Times New Roman" w:eastAsia="仿宋_GB2312" w:cstheme="minorBidi"/>
          <w:kern w:val="2"/>
          <w:sz w:val="24"/>
          <w:szCs w:val="32"/>
          <w:lang w:val="en-US" w:eastAsia="zh-CN" w:bidi="ar-SA"/>
        </w:rPr>
      </w:sdtEndPr>
      <w:sdtContent>
        <w:p>
          <w:pPr>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黑体" w:hAnsi="黑体" w:eastAsia="黑体"/>
              <w:sz w:val="36"/>
              <w:szCs w:val="36"/>
            </w:rPr>
          </w:pPr>
          <w:r>
            <w:rPr>
              <w:rFonts w:hint="eastAsia" w:ascii="黑体" w:hAnsi="黑体" w:eastAsia="黑体"/>
              <w:sz w:val="36"/>
              <w:szCs w:val="36"/>
            </w:rPr>
            <w:t>目录</w:t>
          </w:r>
        </w:p>
        <w:p>
          <w:pPr>
            <w:pStyle w:val="8"/>
            <w:pageBreakBefore w:val="0"/>
            <w:widowControl/>
            <w:tabs>
              <w:tab w:val="right" w:leader="dot" w:pos="8306"/>
            </w:tabs>
            <w:kinsoku/>
            <w:wordWrap/>
            <w:overflowPunct/>
            <w:topLinePunct w:val="0"/>
            <w:autoSpaceDE/>
            <w:autoSpaceDN/>
            <w:bidi w:val="0"/>
            <w:adjustRightInd/>
            <w:snapToGrid/>
            <w:jc w:val="both"/>
            <w:textAlignment w:val="auto"/>
          </w:pPr>
          <w:r>
            <w:rPr>
              <w:rFonts w:ascii="仿宋_GB2312" w:eastAsia="仿宋_GB2312"/>
              <w:sz w:val="32"/>
              <w:szCs w:val="32"/>
            </w:rPr>
            <w:fldChar w:fldCharType="begin"/>
          </w:r>
          <w:r>
            <w:rPr>
              <w:rFonts w:ascii="仿宋_GB2312" w:eastAsia="仿宋_GB2312"/>
              <w:sz w:val="32"/>
              <w:szCs w:val="32"/>
            </w:rPr>
            <w:instrText xml:space="preserve">TOC \o "1-3" \h \u </w:instrText>
          </w:r>
          <w:r>
            <w:rPr>
              <w:rFonts w:ascii="仿宋_GB2312" w:eastAsia="仿宋_GB2312"/>
              <w:sz w:val="32"/>
              <w:szCs w:val="32"/>
            </w:rPr>
            <w:fldChar w:fldCharType="separate"/>
          </w:r>
        </w:p>
        <w:p>
          <w:pPr>
            <w:pStyle w:val="9"/>
            <w:pageBreakBefore w:val="0"/>
            <w:widowControl/>
            <w:tabs>
              <w:tab w:val="right" w:leader="dot" w:pos="8306"/>
            </w:tabs>
            <w:kinsoku/>
            <w:wordWrap/>
            <w:overflowPunct/>
            <w:topLinePunct w:val="0"/>
            <w:autoSpaceDE/>
            <w:autoSpaceDN/>
            <w:bidi w:val="0"/>
            <w:adjustRightInd/>
            <w:snapToGrid/>
            <w:jc w:val="both"/>
            <w:textAlignment w:val="auto"/>
            <w:rPr>
              <w:rFonts w:hint="eastAsia"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HYPERLINK \l _Toc16998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一、探索中华传统艺术的魅力与创新</w:t>
          </w:r>
          <w:r>
            <w:rPr>
              <w:rFonts w:hint="eastAsia" w:ascii="仿宋_GB2312" w:hAnsi="Times New Roman" w:eastAsia="仿宋_GB2312" w:cstheme="minorBidi"/>
              <w:kern w:val="2"/>
              <w:sz w:val="32"/>
              <w:szCs w:val="32"/>
              <w:lang w:val="en-US" w:eastAsia="zh-CN" w:bidi="ar-SA"/>
            </w:rPr>
            <w:tab/>
          </w: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PAGEREF _Toc16998 \h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3</w:t>
          </w:r>
          <w:r>
            <w:rPr>
              <w:rFonts w:hint="eastAsia" w:ascii="仿宋_GB2312" w:hAnsi="Times New Roman" w:eastAsia="仿宋_GB2312" w:cstheme="minorBidi"/>
              <w:kern w:val="2"/>
              <w:sz w:val="32"/>
              <w:szCs w:val="32"/>
              <w:lang w:val="en-US" w:eastAsia="zh-CN" w:bidi="ar-SA"/>
            </w:rPr>
            <w:fldChar w:fldCharType="end"/>
          </w:r>
          <w:r>
            <w:rPr>
              <w:rFonts w:hint="eastAsia" w:ascii="仿宋_GB2312" w:hAnsi="Times New Roman" w:eastAsia="仿宋_GB2312" w:cstheme="minorBidi"/>
              <w:kern w:val="2"/>
              <w:sz w:val="32"/>
              <w:szCs w:val="32"/>
              <w:lang w:val="en-US" w:eastAsia="zh-CN" w:bidi="ar-SA"/>
            </w:rPr>
            <w:fldChar w:fldCharType="end"/>
          </w:r>
        </w:p>
        <w:p>
          <w:pPr>
            <w:pStyle w:val="9"/>
            <w:pageBreakBefore w:val="0"/>
            <w:widowControl/>
            <w:tabs>
              <w:tab w:val="right" w:leader="dot" w:pos="8306"/>
            </w:tabs>
            <w:kinsoku/>
            <w:wordWrap/>
            <w:overflowPunct/>
            <w:topLinePunct w:val="0"/>
            <w:autoSpaceDE/>
            <w:autoSpaceDN/>
            <w:bidi w:val="0"/>
            <w:adjustRightInd/>
            <w:snapToGrid/>
            <w:jc w:val="both"/>
            <w:textAlignment w:val="auto"/>
            <w:rPr>
              <w:rFonts w:hint="eastAsia"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HYPERLINK \l _Toc8717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二、建议适用课程或年级</w:t>
          </w:r>
          <w:r>
            <w:rPr>
              <w:rFonts w:hint="eastAsia" w:ascii="仿宋_GB2312" w:hAnsi="Times New Roman" w:eastAsia="仿宋_GB2312" w:cstheme="minorBidi"/>
              <w:kern w:val="2"/>
              <w:sz w:val="32"/>
              <w:szCs w:val="32"/>
              <w:lang w:val="en-US" w:eastAsia="zh-CN" w:bidi="ar-SA"/>
            </w:rPr>
            <w:tab/>
          </w: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PAGEREF _Toc8717 \h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4</w:t>
          </w:r>
          <w:r>
            <w:rPr>
              <w:rFonts w:hint="eastAsia" w:ascii="仿宋_GB2312" w:hAnsi="Times New Roman" w:eastAsia="仿宋_GB2312" w:cstheme="minorBidi"/>
              <w:kern w:val="2"/>
              <w:sz w:val="32"/>
              <w:szCs w:val="32"/>
              <w:lang w:val="en-US" w:eastAsia="zh-CN" w:bidi="ar-SA"/>
            </w:rPr>
            <w:fldChar w:fldCharType="end"/>
          </w:r>
          <w:r>
            <w:rPr>
              <w:rFonts w:hint="eastAsia" w:ascii="仿宋_GB2312" w:hAnsi="Times New Roman" w:eastAsia="仿宋_GB2312" w:cstheme="minorBidi"/>
              <w:kern w:val="2"/>
              <w:sz w:val="32"/>
              <w:szCs w:val="32"/>
              <w:lang w:val="en-US" w:eastAsia="zh-CN" w:bidi="ar-SA"/>
            </w:rPr>
            <w:fldChar w:fldCharType="end"/>
          </w:r>
        </w:p>
        <w:p>
          <w:pPr>
            <w:pStyle w:val="9"/>
            <w:pageBreakBefore w:val="0"/>
            <w:widowControl/>
            <w:tabs>
              <w:tab w:val="right" w:leader="dot" w:pos="8306"/>
            </w:tabs>
            <w:kinsoku/>
            <w:wordWrap/>
            <w:overflowPunct/>
            <w:topLinePunct w:val="0"/>
            <w:autoSpaceDE/>
            <w:autoSpaceDN/>
            <w:bidi w:val="0"/>
            <w:adjustRightInd/>
            <w:snapToGrid/>
            <w:jc w:val="both"/>
            <w:textAlignment w:val="auto"/>
            <w:rPr>
              <w:rFonts w:hint="eastAsia"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HYPERLINK \l _Toc27920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三、教学目标</w:t>
          </w:r>
          <w:r>
            <w:rPr>
              <w:rFonts w:hint="eastAsia" w:ascii="仿宋_GB2312" w:hAnsi="Times New Roman" w:eastAsia="仿宋_GB2312" w:cstheme="minorBidi"/>
              <w:kern w:val="2"/>
              <w:sz w:val="32"/>
              <w:szCs w:val="32"/>
              <w:lang w:val="en-US" w:eastAsia="zh-CN" w:bidi="ar-SA"/>
            </w:rPr>
            <w:tab/>
          </w: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PAGEREF _Toc27920 \h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5</w:t>
          </w:r>
          <w:r>
            <w:rPr>
              <w:rFonts w:hint="eastAsia" w:ascii="仿宋_GB2312" w:hAnsi="Times New Roman" w:eastAsia="仿宋_GB2312" w:cstheme="minorBidi"/>
              <w:kern w:val="2"/>
              <w:sz w:val="32"/>
              <w:szCs w:val="32"/>
              <w:lang w:val="en-US" w:eastAsia="zh-CN" w:bidi="ar-SA"/>
            </w:rPr>
            <w:fldChar w:fldCharType="end"/>
          </w:r>
          <w:r>
            <w:rPr>
              <w:rFonts w:hint="eastAsia" w:ascii="仿宋_GB2312" w:hAnsi="Times New Roman" w:eastAsia="仿宋_GB2312" w:cstheme="minorBidi"/>
              <w:kern w:val="2"/>
              <w:sz w:val="32"/>
              <w:szCs w:val="32"/>
              <w:lang w:val="en-US" w:eastAsia="zh-CN" w:bidi="ar-SA"/>
            </w:rPr>
            <w:fldChar w:fldCharType="end"/>
          </w:r>
        </w:p>
        <w:p>
          <w:pPr>
            <w:pStyle w:val="9"/>
            <w:pageBreakBefore w:val="0"/>
            <w:widowControl/>
            <w:tabs>
              <w:tab w:val="right" w:leader="dot" w:pos="8306"/>
            </w:tabs>
            <w:kinsoku/>
            <w:wordWrap/>
            <w:overflowPunct/>
            <w:topLinePunct w:val="0"/>
            <w:autoSpaceDE/>
            <w:autoSpaceDN/>
            <w:bidi w:val="0"/>
            <w:adjustRightInd/>
            <w:snapToGrid/>
            <w:jc w:val="both"/>
            <w:textAlignment w:val="auto"/>
            <w:rPr>
              <w:rFonts w:hint="eastAsia"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HYPERLINK \l _Toc14480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四、教学内容</w:t>
          </w:r>
          <w:r>
            <w:rPr>
              <w:rFonts w:hint="eastAsia" w:ascii="仿宋_GB2312" w:hAnsi="Times New Roman" w:eastAsia="仿宋_GB2312" w:cstheme="minorBidi"/>
              <w:kern w:val="2"/>
              <w:sz w:val="32"/>
              <w:szCs w:val="32"/>
              <w:lang w:val="en-US" w:eastAsia="zh-CN" w:bidi="ar-SA"/>
            </w:rPr>
            <w:tab/>
          </w: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PAGEREF _Toc14480 \h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7</w:t>
          </w:r>
          <w:r>
            <w:rPr>
              <w:rFonts w:hint="eastAsia" w:ascii="仿宋_GB2312" w:hAnsi="Times New Roman" w:eastAsia="仿宋_GB2312" w:cstheme="minorBidi"/>
              <w:kern w:val="2"/>
              <w:sz w:val="32"/>
              <w:szCs w:val="32"/>
              <w:lang w:val="en-US" w:eastAsia="zh-CN" w:bidi="ar-SA"/>
            </w:rPr>
            <w:fldChar w:fldCharType="end"/>
          </w:r>
          <w:r>
            <w:rPr>
              <w:rFonts w:hint="eastAsia" w:ascii="仿宋_GB2312" w:hAnsi="Times New Roman" w:eastAsia="仿宋_GB2312" w:cstheme="minorBidi"/>
              <w:kern w:val="2"/>
              <w:sz w:val="32"/>
              <w:szCs w:val="32"/>
              <w:lang w:val="en-US" w:eastAsia="zh-CN" w:bidi="ar-SA"/>
            </w:rPr>
            <w:fldChar w:fldCharType="end"/>
          </w:r>
        </w:p>
        <w:p>
          <w:pPr>
            <w:pStyle w:val="9"/>
            <w:pageBreakBefore w:val="0"/>
            <w:widowControl/>
            <w:tabs>
              <w:tab w:val="right" w:leader="dot" w:pos="8306"/>
            </w:tabs>
            <w:kinsoku/>
            <w:wordWrap/>
            <w:overflowPunct/>
            <w:topLinePunct w:val="0"/>
            <w:autoSpaceDE/>
            <w:autoSpaceDN/>
            <w:bidi w:val="0"/>
            <w:adjustRightInd/>
            <w:snapToGrid/>
            <w:jc w:val="both"/>
            <w:textAlignment w:val="auto"/>
          </w:pP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HYPERLINK \l _Toc22049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五、教学重难点</w:t>
          </w:r>
          <w:r>
            <w:rPr>
              <w:rFonts w:hint="eastAsia" w:ascii="仿宋_GB2312" w:hAnsi="Times New Roman" w:eastAsia="仿宋_GB2312" w:cstheme="minorBidi"/>
              <w:kern w:val="2"/>
              <w:sz w:val="32"/>
              <w:szCs w:val="32"/>
              <w:lang w:val="en-US" w:eastAsia="zh-CN" w:bidi="ar-SA"/>
            </w:rPr>
            <w:tab/>
          </w: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PAGEREF _Toc22049 \h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10</w:t>
          </w:r>
          <w:r>
            <w:rPr>
              <w:rFonts w:hint="eastAsia" w:ascii="仿宋_GB2312" w:hAnsi="Times New Roman" w:eastAsia="仿宋_GB2312" w:cstheme="minorBidi"/>
              <w:kern w:val="2"/>
              <w:sz w:val="32"/>
              <w:szCs w:val="32"/>
              <w:lang w:val="en-US" w:eastAsia="zh-CN" w:bidi="ar-SA"/>
            </w:rPr>
            <w:fldChar w:fldCharType="end"/>
          </w:r>
          <w:r>
            <w:rPr>
              <w:rFonts w:hint="eastAsia" w:ascii="仿宋_GB2312" w:hAnsi="Times New Roman" w:eastAsia="仿宋_GB2312" w:cstheme="minorBidi"/>
              <w:kern w:val="2"/>
              <w:sz w:val="32"/>
              <w:szCs w:val="32"/>
              <w:lang w:val="en-US" w:eastAsia="zh-CN" w:bidi="ar-SA"/>
            </w:rPr>
            <w:fldChar w:fldCharType="end"/>
          </w:r>
        </w:p>
        <w:p>
          <w:pPr>
            <w:pStyle w:val="9"/>
            <w:pageBreakBefore w:val="0"/>
            <w:widowControl/>
            <w:tabs>
              <w:tab w:val="right" w:leader="dot" w:pos="8306"/>
            </w:tabs>
            <w:kinsoku/>
            <w:wordWrap/>
            <w:overflowPunct/>
            <w:topLinePunct w:val="0"/>
            <w:autoSpaceDE/>
            <w:autoSpaceDN/>
            <w:bidi w:val="0"/>
            <w:adjustRightInd/>
            <w:snapToGrid/>
            <w:jc w:val="both"/>
            <w:textAlignment w:val="auto"/>
            <w:rPr>
              <w:rFonts w:hint="eastAsia"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HYPERLINK \l _Toc1018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六、教学创新点</w:t>
          </w:r>
          <w:r>
            <w:rPr>
              <w:rFonts w:hint="eastAsia" w:ascii="仿宋_GB2312" w:hAnsi="Times New Roman" w:eastAsia="仿宋_GB2312" w:cstheme="minorBidi"/>
              <w:kern w:val="2"/>
              <w:sz w:val="32"/>
              <w:szCs w:val="32"/>
              <w:lang w:val="en-US" w:eastAsia="zh-CN" w:bidi="ar-SA"/>
            </w:rPr>
            <w:tab/>
          </w: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PAGEREF _Toc1018 \h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10</w:t>
          </w:r>
          <w:r>
            <w:rPr>
              <w:rFonts w:hint="eastAsia" w:ascii="仿宋_GB2312" w:hAnsi="Times New Roman" w:eastAsia="仿宋_GB2312" w:cstheme="minorBidi"/>
              <w:kern w:val="2"/>
              <w:sz w:val="32"/>
              <w:szCs w:val="32"/>
              <w:lang w:val="en-US" w:eastAsia="zh-CN" w:bidi="ar-SA"/>
            </w:rPr>
            <w:fldChar w:fldCharType="end"/>
          </w:r>
          <w:r>
            <w:rPr>
              <w:rFonts w:hint="eastAsia" w:ascii="仿宋_GB2312" w:hAnsi="Times New Roman" w:eastAsia="仿宋_GB2312" w:cstheme="minorBidi"/>
              <w:kern w:val="2"/>
              <w:sz w:val="32"/>
              <w:szCs w:val="32"/>
              <w:lang w:val="en-US" w:eastAsia="zh-CN" w:bidi="ar-SA"/>
            </w:rPr>
            <w:fldChar w:fldCharType="end"/>
          </w:r>
        </w:p>
        <w:p>
          <w:pPr>
            <w:pStyle w:val="9"/>
            <w:pageBreakBefore w:val="0"/>
            <w:widowControl/>
            <w:tabs>
              <w:tab w:val="right" w:leader="dot" w:pos="8306"/>
            </w:tabs>
            <w:kinsoku/>
            <w:wordWrap/>
            <w:overflowPunct/>
            <w:topLinePunct w:val="0"/>
            <w:autoSpaceDE/>
            <w:autoSpaceDN/>
            <w:bidi w:val="0"/>
            <w:adjustRightInd/>
            <w:snapToGrid/>
            <w:jc w:val="both"/>
            <w:textAlignment w:val="auto"/>
            <w:rPr>
              <w:rFonts w:hint="eastAsia"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HYPERLINK \l _Toc4503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七、教学过程</w:t>
          </w:r>
          <w:r>
            <w:rPr>
              <w:rFonts w:hint="eastAsia" w:ascii="仿宋_GB2312" w:hAnsi="Times New Roman" w:eastAsia="仿宋_GB2312" w:cstheme="minorBidi"/>
              <w:kern w:val="2"/>
              <w:sz w:val="32"/>
              <w:szCs w:val="32"/>
              <w:lang w:val="en-US" w:eastAsia="zh-CN" w:bidi="ar-SA"/>
            </w:rPr>
            <w:tab/>
          </w: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PAGEREF _Toc4503 \h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11</w:t>
          </w:r>
          <w:r>
            <w:rPr>
              <w:rFonts w:hint="eastAsia" w:ascii="仿宋_GB2312" w:hAnsi="Times New Roman" w:eastAsia="仿宋_GB2312" w:cstheme="minorBidi"/>
              <w:kern w:val="2"/>
              <w:sz w:val="32"/>
              <w:szCs w:val="32"/>
              <w:lang w:val="en-US" w:eastAsia="zh-CN" w:bidi="ar-SA"/>
            </w:rPr>
            <w:fldChar w:fldCharType="end"/>
          </w:r>
          <w:r>
            <w:rPr>
              <w:rFonts w:hint="eastAsia" w:ascii="仿宋_GB2312" w:hAnsi="Times New Roman" w:eastAsia="仿宋_GB2312" w:cstheme="minorBidi"/>
              <w:kern w:val="2"/>
              <w:sz w:val="32"/>
              <w:szCs w:val="32"/>
              <w:lang w:val="en-US" w:eastAsia="zh-CN" w:bidi="ar-SA"/>
            </w:rPr>
            <w:fldChar w:fldCharType="end"/>
          </w:r>
        </w:p>
        <w:p>
          <w:pPr>
            <w:pStyle w:val="9"/>
            <w:pageBreakBefore w:val="0"/>
            <w:widowControl/>
            <w:tabs>
              <w:tab w:val="right" w:leader="dot" w:pos="8306"/>
            </w:tabs>
            <w:kinsoku/>
            <w:wordWrap/>
            <w:overflowPunct/>
            <w:topLinePunct w:val="0"/>
            <w:autoSpaceDE/>
            <w:autoSpaceDN/>
            <w:bidi w:val="0"/>
            <w:adjustRightInd/>
            <w:snapToGrid/>
            <w:jc w:val="both"/>
            <w:textAlignment w:val="auto"/>
            <w:rPr>
              <w:rFonts w:hint="eastAsia"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HYPERLINK \l _Toc1845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八、课后思考题</w:t>
          </w:r>
          <w:r>
            <w:rPr>
              <w:rFonts w:hint="eastAsia" w:ascii="仿宋_GB2312" w:hAnsi="Times New Roman" w:eastAsia="仿宋_GB2312" w:cstheme="minorBidi"/>
              <w:kern w:val="2"/>
              <w:sz w:val="32"/>
              <w:szCs w:val="32"/>
              <w:lang w:val="en-US" w:eastAsia="zh-CN" w:bidi="ar-SA"/>
            </w:rPr>
            <w:tab/>
          </w: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PAGEREF _Toc1845 \h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13</w:t>
          </w:r>
          <w:r>
            <w:rPr>
              <w:rFonts w:hint="eastAsia" w:ascii="仿宋_GB2312" w:hAnsi="Times New Roman" w:eastAsia="仿宋_GB2312" w:cstheme="minorBidi"/>
              <w:kern w:val="2"/>
              <w:sz w:val="32"/>
              <w:szCs w:val="32"/>
              <w:lang w:val="en-US" w:eastAsia="zh-CN" w:bidi="ar-SA"/>
            </w:rPr>
            <w:fldChar w:fldCharType="end"/>
          </w:r>
          <w:r>
            <w:rPr>
              <w:rFonts w:hint="eastAsia" w:ascii="仿宋_GB2312" w:hAnsi="Times New Roman" w:eastAsia="仿宋_GB2312" w:cstheme="minorBidi"/>
              <w:kern w:val="2"/>
              <w:sz w:val="32"/>
              <w:szCs w:val="32"/>
              <w:lang w:val="en-US" w:eastAsia="zh-CN" w:bidi="ar-SA"/>
            </w:rPr>
            <w:fldChar w:fldCharType="end"/>
          </w:r>
        </w:p>
        <w:p>
          <w:pPr>
            <w:pStyle w:val="9"/>
            <w:pageBreakBefore w:val="0"/>
            <w:widowControl/>
            <w:tabs>
              <w:tab w:val="right" w:leader="dot" w:pos="8306"/>
            </w:tabs>
            <w:kinsoku/>
            <w:wordWrap/>
            <w:overflowPunct/>
            <w:topLinePunct w:val="0"/>
            <w:autoSpaceDE/>
            <w:autoSpaceDN/>
            <w:bidi w:val="0"/>
            <w:adjustRightInd/>
            <w:snapToGrid/>
            <w:jc w:val="both"/>
            <w:textAlignment w:val="auto"/>
            <w:rPr>
              <w:rFonts w:hint="eastAsia"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HYPERLINK \l _Toc24357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九、参考书目</w:t>
          </w:r>
          <w:r>
            <w:rPr>
              <w:rFonts w:hint="eastAsia" w:ascii="仿宋_GB2312" w:hAnsi="Times New Roman" w:eastAsia="仿宋_GB2312" w:cstheme="minorBidi"/>
              <w:kern w:val="2"/>
              <w:sz w:val="32"/>
              <w:szCs w:val="32"/>
              <w:lang w:val="en-US" w:eastAsia="zh-CN" w:bidi="ar-SA"/>
            </w:rPr>
            <w:tab/>
          </w: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PAGEREF _Toc24357 \h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14</w:t>
          </w:r>
          <w:r>
            <w:rPr>
              <w:rFonts w:hint="eastAsia" w:ascii="仿宋_GB2312" w:hAnsi="Times New Roman" w:eastAsia="仿宋_GB2312" w:cstheme="minorBidi"/>
              <w:kern w:val="2"/>
              <w:sz w:val="32"/>
              <w:szCs w:val="32"/>
              <w:lang w:val="en-US" w:eastAsia="zh-CN" w:bidi="ar-SA"/>
            </w:rPr>
            <w:fldChar w:fldCharType="end"/>
          </w:r>
          <w:r>
            <w:rPr>
              <w:rFonts w:hint="eastAsia" w:ascii="仿宋_GB2312" w:hAnsi="Times New Roman" w:eastAsia="仿宋_GB2312" w:cstheme="minorBidi"/>
              <w:kern w:val="2"/>
              <w:sz w:val="32"/>
              <w:szCs w:val="32"/>
              <w:lang w:val="en-US" w:eastAsia="zh-CN" w:bidi="ar-SA"/>
            </w:rPr>
            <w:fldChar w:fldCharType="end"/>
          </w:r>
        </w:p>
        <w:p>
          <w:pPr>
            <w:pStyle w:val="9"/>
            <w:pageBreakBefore w:val="0"/>
            <w:widowControl/>
            <w:tabs>
              <w:tab w:val="right" w:leader="dot" w:pos="8306"/>
            </w:tabs>
            <w:kinsoku/>
            <w:wordWrap/>
            <w:overflowPunct/>
            <w:topLinePunct w:val="0"/>
            <w:autoSpaceDE/>
            <w:autoSpaceDN/>
            <w:bidi w:val="0"/>
            <w:adjustRightInd/>
            <w:snapToGrid/>
            <w:jc w:val="both"/>
            <w:textAlignment w:val="auto"/>
          </w:pP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HYPERLINK \l _Toc12391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十、教学反思及建议</w:t>
          </w:r>
          <w:r>
            <w:rPr>
              <w:rFonts w:hint="eastAsia" w:ascii="仿宋_GB2312" w:hAnsi="Times New Roman" w:eastAsia="仿宋_GB2312" w:cstheme="minorBidi"/>
              <w:kern w:val="2"/>
              <w:sz w:val="32"/>
              <w:szCs w:val="32"/>
              <w:lang w:val="en-US" w:eastAsia="zh-CN" w:bidi="ar-SA"/>
            </w:rPr>
            <w:tab/>
          </w: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PAGEREF _Toc12391 \h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15</w:t>
          </w:r>
          <w:r>
            <w:rPr>
              <w:rFonts w:hint="eastAsia" w:ascii="仿宋_GB2312" w:hAnsi="Times New Roman" w:eastAsia="仿宋_GB2312" w:cstheme="minorBidi"/>
              <w:kern w:val="2"/>
              <w:sz w:val="32"/>
              <w:szCs w:val="32"/>
              <w:lang w:val="en-US" w:eastAsia="zh-CN" w:bidi="ar-SA"/>
            </w:rPr>
            <w:fldChar w:fldCharType="end"/>
          </w:r>
          <w:r>
            <w:rPr>
              <w:rFonts w:hint="eastAsia" w:ascii="仿宋_GB2312" w:hAnsi="Times New Roman" w:eastAsia="仿宋_GB2312" w:cstheme="minorBidi"/>
              <w:kern w:val="2"/>
              <w:sz w:val="32"/>
              <w:szCs w:val="32"/>
              <w:lang w:val="en-US" w:eastAsia="zh-CN" w:bidi="ar-SA"/>
            </w:rPr>
            <w:fldChar w:fldCharType="end"/>
          </w:r>
        </w:p>
        <w:p>
          <w:pPr>
            <w:jc w:val="both"/>
            <w:rPr>
              <w:rFonts w:ascii="仿宋_GB2312" w:eastAsia="仿宋_GB2312"/>
              <w:sz w:val="32"/>
              <w:szCs w:val="32"/>
            </w:rPr>
          </w:pPr>
          <w:r>
            <w:rPr>
              <w:rFonts w:ascii="仿宋_GB2312" w:eastAsia="仿宋_GB2312"/>
              <w:szCs w:val="32"/>
            </w:rPr>
            <w:fldChar w:fldCharType="end"/>
          </w:r>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p>
      </w:sdtContent>
    </w:sdt>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p>
    <w:p>
      <w:pPr>
        <w:pStyle w:val="5"/>
        <w:pageBreakBefore w:val="0"/>
        <w:widowControl/>
        <w:kinsoku/>
        <w:wordWrap/>
        <w:overflowPunct/>
        <w:topLinePunct w:val="0"/>
        <w:autoSpaceDE/>
        <w:autoSpaceDN/>
        <w:bidi w:val="0"/>
        <w:adjustRightInd/>
        <w:snapToGrid/>
        <w:jc w:val="both"/>
        <w:textAlignment w:val="auto"/>
        <w:outlineLvl w:val="9"/>
        <w:rPr>
          <w:sz w:val="40"/>
          <w:szCs w:val="32"/>
        </w:rPr>
      </w:pPr>
    </w:p>
    <w:p>
      <w:pPr>
        <w:pageBreakBefore w:val="0"/>
        <w:widowControl/>
        <w:kinsoku/>
        <w:wordWrap/>
        <w:overflowPunct/>
        <w:topLinePunct w:val="0"/>
        <w:autoSpaceDE/>
        <w:autoSpaceDN/>
        <w:bidi w:val="0"/>
        <w:adjustRightInd/>
        <w:snapToGrid/>
        <w:jc w:val="both"/>
        <w:textAlignment w:val="auto"/>
        <w:rPr>
          <w:sz w:val="40"/>
          <w:szCs w:val="32"/>
        </w:rPr>
      </w:pPr>
    </w:p>
    <w:p>
      <w:pPr>
        <w:pStyle w:val="2"/>
        <w:pageBreakBefore w:val="0"/>
        <w:widowControl/>
        <w:kinsoku/>
        <w:wordWrap/>
        <w:overflowPunct/>
        <w:topLinePunct w:val="0"/>
        <w:autoSpaceDE/>
        <w:autoSpaceDN/>
        <w:bidi w:val="0"/>
        <w:adjustRightInd/>
        <w:snapToGrid/>
        <w:jc w:val="center"/>
        <w:textAlignment w:val="auto"/>
        <w:rPr>
          <w:sz w:val="40"/>
          <w:szCs w:val="40"/>
        </w:rPr>
      </w:pPr>
      <w:bookmarkStart w:id="2" w:name="_Toc7440"/>
      <w:bookmarkStart w:id="3" w:name="_Toc15227"/>
      <w:r>
        <w:rPr>
          <w:rFonts w:hint="eastAsia"/>
          <w:sz w:val="40"/>
          <w:szCs w:val="40"/>
        </w:rPr>
        <w:t>中华传统艺术中的优秀文化与中华民族独特价值观</w:t>
      </w:r>
      <w:bookmarkEnd w:id="2"/>
      <w:bookmarkEnd w:id="3"/>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p>
    <w:p>
      <w:pPr>
        <w:pStyle w:val="3"/>
        <w:keepNext/>
        <w:keepLines/>
        <w:pageBreakBefore w:val="0"/>
        <w:widowControl/>
        <w:kinsoku/>
        <w:wordWrap/>
        <w:overflowPunct/>
        <w:topLinePunct w:val="0"/>
        <w:autoSpaceDE/>
        <w:autoSpaceDN/>
        <w:bidi w:val="0"/>
        <w:adjustRightInd/>
        <w:snapToGrid/>
        <w:ind w:firstLine="640" w:firstLineChars="200"/>
        <w:jc w:val="both"/>
        <w:textAlignment w:val="auto"/>
        <w:rPr>
          <w:rFonts w:hint="eastAsia"/>
          <w:sz w:val="32"/>
          <w:szCs w:val="32"/>
        </w:rPr>
      </w:pPr>
      <w:bookmarkStart w:id="4" w:name="_Toc16998"/>
      <w:r>
        <w:rPr>
          <w:rFonts w:hint="eastAsia"/>
          <w:sz w:val="32"/>
          <w:szCs w:val="32"/>
          <w:lang w:val="en-US" w:eastAsia="zh-CN"/>
        </w:rPr>
        <w:t>一、</w:t>
      </w:r>
      <w:r>
        <w:rPr>
          <w:rFonts w:hint="eastAsia"/>
          <w:sz w:val="32"/>
          <w:szCs w:val="32"/>
        </w:rPr>
        <w:t>探索中华传统艺术的魅力与创新</w:t>
      </w:r>
      <w:bookmarkEnd w:id="4"/>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党的十八大以来，习近平</w:t>
      </w:r>
      <w:r>
        <w:rPr>
          <w:rFonts w:hint="eastAsia" w:ascii="仿宋_GB2312" w:eastAsia="仿宋_GB2312"/>
          <w:sz w:val="32"/>
          <w:szCs w:val="32"/>
          <w:lang w:val="en-US" w:eastAsia="zh-CN"/>
        </w:rPr>
        <w:t>总书记</w:t>
      </w:r>
      <w:r>
        <w:rPr>
          <w:rFonts w:hint="eastAsia" w:ascii="仿宋_GB2312" w:eastAsia="仿宋_GB2312"/>
          <w:sz w:val="32"/>
          <w:szCs w:val="32"/>
        </w:rPr>
        <w:t>总揽中国特色社会主义事业全局，将文化建设放在治国理政中更加突出的位置。习近平同志多次就文化自信问题专门进行阐释与强调，提出了诸多重要论断，进一步凸显了文化自信的关键性所在，构建出引领新时代的文明观、文化观与理论体系，把中国特色社会主义文化理论提升到新水平。</w:t>
      </w:r>
      <w:r>
        <w:rPr>
          <w:rFonts w:hint="eastAsia" w:ascii="仿宋_GB2312" w:eastAsia="仿宋_GB2312"/>
          <w:sz w:val="32"/>
          <w:szCs w:val="32"/>
          <w:lang w:val="en-US" w:eastAsia="zh-CN"/>
        </w:rPr>
        <w:t>随后，</w:t>
      </w:r>
      <w:r>
        <w:rPr>
          <w:rFonts w:hint="eastAsia" w:ascii="仿宋_GB2312" w:eastAsia="仿宋_GB2312"/>
          <w:sz w:val="32"/>
          <w:szCs w:val="32"/>
        </w:rPr>
        <w:t>习近平总书记在文化传承发展座谈会上强调：“中国式现代化赋予中华文明以现代力量，中华文明赋予中国式现代化以深厚底蕴。”中华文明，以其连续性、创新性、统一性、包容性、和平性等鲜明特质，与中国式现代化之间存在着千丝万缕的紧密联系。中华传统艺术，作为这一文明瑰宝中的重要篇章，在中国式现代化的历史长河中，始终扮演着举足轻重的角色。置身于中国式现代化的宏大背景之下，对中华传统艺术进行创造性转化和创新性发展，不仅是时代赋予艺术学研究的使命，更是推动文化繁荣、提升国家文化软实力的关键所在</w:t>
      </w:r>
      <w:r>
        <w:rPr>
          <w:rFonts w:hint="eastAsia" w:ascii="仿宋_GB2312" w:eastAsia="仿宋_GB2312"/>
          <w:sz w:val="32"/>
          <w:szCs w:val="32"/>
          <w:lang w:eastAsia="zh-CN"/>
        </w:rPr>
        <w:t>。</w:t>
      </w:r>
      <w:r>
        <w:rPr>
          <w:rFonts w:hint="eastAsia" w:ascii="仿宋_GB2312" w:eastAsia="仿宋_GB2312"/>
          <w:sz w:val="32"/>
          <w:szCs w:val="32"/>
        </w:rPr>
        <w:t>需要在这一时代背景下，深入挖掘中华传统艺术的内在价值，为其注入新的生命力，使其在现代化进程中焕发新的光彩。</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本课程旨在通过实践教学的方式，</w:t>
      </w:r>
      <w:r>
        <w:rPr>
          <w:rFonts w:hint="eastAsia" w:ascii="仿宋_GB2312" w:eastAsia="仿宋_GB2312"/>
          <w:sz w:val="32"/>
          <w:szCs w:val="32"/>
          <w:lang w:val="en-US" w:eastAsia="zh-CN"/>
        </w:rPr>
        <w:t>结合北京艺术博物馆实地教学，</w:t>
      </w:r>
      <w:r>
        <w:rPr>
          <w:rFonts w:hint="eastAsia" w:ascii="仿宋_GB2312" w:eastAsia="仿宋_GB2312"/>
          <w:sz w:val="32"/>
          <w:szCs w:val="32"/>
        </w:rPr>
        <w:t>深入探索中华传统艺术的魅力与创新，引导学生全面理解其历史背景、文化内涵和审美价值，进而提升学生的审美素养和创新能力。课程将结合展览、讲座、实践操作等多种形式，构建起一个全方位、多角度的学习体验平台。</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在理论层面，本课程将系统介绍中华传统艺术的基本知识和审美理念，包括各类艺术门类的起源、发展脉络、艺术特色以及审美标准等。通过深入浅出的讲解，使学生建立起对中华传统艺术的全面认知，为其后续的探索和创新奠定坚实的基础。</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在实践层面，本课程将注重学生的亲身参与和体验。通过组织参观</w:t>
      </w:r>
      <w:r>
        <w:rPr>
          <w:rFonts w:hint="eastAsia" w:ascii="仿宋_GB2312" w:eastAsia="仿宋_GB2312"/>
          <w:sz w:val="32"/>
          <w:szCs w:val="32"/>
          <w:lang w:val="en-US" w:eastAsia="zh-CN"/>
        </w:rPr>
        <w:t>北京市艺术</w:t>
      </w:r>
      <w:r>
        <w:rPr>
          <w:rFonts w:hint="eastAsia" w:ascii="仿宋_GB2312" w:eastAsia="仿宋_GB2312"/>
          <w:sz w:val="32"/>
          <w:szCs w:val="32"/>
        </w:rPr>
        <w:t>博物馆、艺术展览，让学生近距离感受中华传统艺术的独特魅力；通过实践操作，如绘画、书法、陶艺等，让学生在动手的过程中深入理解传统艺术的技艺和精神内涵。此外，课程还将邀请业内专家和艺术家进行讲座和交流，为学生提供与专业人士互动学习的机会。</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在探索创新方面，本课程将鼓励学生发挥想象力和创造力，结合现代审美和技术手段，对中华传统艺术进行创新性尝试。例如，可以引导学生将传统艺术元素与现代设计相结合，创作出具有时代特色的艺术作品；或者利用现代科技手段对传统艺术进行数字化呈现和传播，拓宽其表现领域和受众群体。</w:t>
      </w:r>
    </w:p>
    <w:p>
      <w:pPr>
        <w:pStyle w:val="3"/>
        <w:keepNext/>
        <w:keepLines/>
        <w:pageBreakBefore w:val="0"/>
        <w:widowControl/>
        <w:kinsoku/>
        <w:wordWrap/>
        <w:overflowPunct/>
        <w:topLinePunct w:val="0"/>
        <w:autoSpaceDE/>
        <w:autoSpaceDN/>
        <w:bidi w:val="0"/>
        <w:adjustRightInd/>
        <w:snapToGrid/>
        <w:ind w:firstLine="640" w:firstLineChars="200"/>
        <w:jc w:val="both"/>
        <w:textAlignment w:val="auto"/>
        <w:rPr>
          <w:rFonts w:hint="default" w:ascii="黑体" w:hAnsi="黑体" w:eastAsia="黑体"/>
          <w:szCs w:val="32"/>
          <w:lang w:val="en-US" w:eastAsia="zh-CN"/>
        </w:rPr>
      </w:pPr>
      <w:bookmarkStart w:id="5" w:name="_Toc8717"/>
      <w:r>
        <w:rPr>
          <w:rFonts w:hint="eastAsia"/>
          <w:sz w:val="32"/>
          <w:szCs w:val="32"/>
        </w:rPr>
        <w:t>二、</w:t>
      </w:r>
      <w:r>
        <w:rPr>
          <w:rFonts w:hint="eastAsia"/>
          <w:sz w:val="32"/>
          <w:szCs w:val="32"/>
          <w:lang w:val="en-US" w:eastAsia="zh-CN"/>
        </w:rPr>
        <w:t>建议适用课程或年级</w:t>
      </w:r>
      <w:bookmarkEnd w:id="5"/>
    </w:p>
    <w:p>
      <w:pPr>
        <w:pageBreakBefore w:val="0"/>
        <w:widowControl/>
        <w:kinsoku/>
        <w:wordWrap/>
        <w:overflowPunct/>
        <w:topLinePunct w:val="0"/>
        <w:autoSpaceDE/>
        <w:autoSpaceDN/>
        <w:bidi w:val="0"/>
        <w:adjustRightInd/>
        <w:snapToGrid/>
        <w:ind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rPr>
        <w:t>本课程建议适用于本科一</w:t>
      </w:r>
      <w:r>
        <w:rPr>
          <w:rFonts w:hint="eastAsia" w:ascii="仿宋_GB2312" w:eastAsia="仿宋_GB2312"/>
          <w:sz w:val="32"/>
          <w:szCs w:val="32"/>
          <w:lang w:val="en-US" w:eastAsia="zh-CN"/>
        </w:rPr>
        <w:t>至四</w:t>
      </w:r>
      <w:r>
        <w:rPr>
          <w:rFonts w:hint="eastAsia" w:ascii="仿宋_GB2312" w:eastAsia="仿宋_GB2312"/>
          <w:sz w:val="32"/>
          <w:szCs w:val="32"/>
        </w:rPr>
        <w:t>年级的通识课或选修课。具体课程安排可根据合作学校的实际情况进行调整和优化。</w:t>
      </w:r>
      <w:r>
        <w:rPr>
          <w:rFonts w:hint="eastAsia" w:ascii="仿宋_GB2312" w:eastAsia="仿宋_GB2312"/>
          <w:sz w:val="32"/>
          <w:szCs w:val="32"/>
          <w:lang w:val="en-US" w:eastAsia="zh-CN"/>
        </w:rPr>
        <w:t xml:space="preserve"> </w:t>
      </w:r>
    </w:p>
    <w:p>
      <w:pPr>
        <w:pStyle w:val="3"/>
        <w:keepNext/>
        <w:keepLines/>
        <w:pageBreakBefore w:val="0"/>
        <w:widowControl/>
        <w:kinsoku/>
        <w:wordWrap/>
        <w:overflowPunct/>
        <w:topLinePunct w:val="0"/>
        <w:autoSpaceDE/>
        <w:autoSpaceDN/>
        <w:bidi w:val="0"/>
        <w:adjustRightInd/>
        <w:snapToGrid/>
        <w:ind w:firstLine="640" w:firstLineChars="200"/>
        <w:jc w:val="both"/>
        <w:textAlignment w:val="auto"/>
        <w:rPr>
          <w:sz w:val="32"/>
          <w:szCs w:val="32"/>
        </w:rPr>
      </w:pPr>
      <w:bookmarkStart w:id="6" w:name="_Toc27920"/>
      <w:r>
        <w:rPr>
          <w:rFonts w:hint="eastAsia"/>
          <w:sz w:val="32"/>
          <w:szCs w:val="32"/>
        </w:rPr>
        <w:t>三、教学目标</w:t>
      </w:r>
      <w:bookmarkEnd w:id="6"/>
    </w:p>
    <w:p>
      <w:pPr>
        <w:pageBreakBefore w:val="0"/>
        <w:widowControl/>
        <w:kinsoku/>
        <w:wordWrap/>
        <w:overflowPunct/>
        <w:topLinePunct w:val="0"/>
        <w:autoSpaceDE/>
        <w:autoSpaceDN/>
        <w:bidi w:val="0"/>
        <w:adjustRightInd/>
        <w:snapToGrid/>
        <w:ind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1.</w:t>
      </w:r>
      <w:r>
        <w:rPr>
          <w:rFonts w:hint="default" w:ascii="仿宋_GB2312" w:eastAsia="仿宋_GB2312"/>
          <w:sz w:val="32"/>
          <w:szCs w:val="32"/>
        </w:rPr>
        <w:t>深化学生对中华传统艺术基本知识和历史背景的理解，培育</w:t>
      </w:r>
      <w:r>
        <w:rPr>
          <w:rFonts w:hint="eastAsia" w:ascii="仿宋_GB2312" w:eastAsia="仿宋_GB2312"/>
          <w:sz w:val="32"/>
          <w:szCs w:val="32"/>
          <w:lang w:val="en-US" w:eastAsia="zh-CN"/>
        </w:rPr>
        <w:t>学生的文化自信和文化自觉</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default" w:ascii="仿宋_GB2312" w:eastAsia="仿宋_GB2312"/>
          <w:sz w:val="32"/>
          <w:szCs w:val="32"/>
        </w:rPr>
        <w:t>本课程致力于引领学生深入探索中华传统艺术的广博内涵与深远历史。通过系统介绍传统艺术的流派、技法、风格及演变历程，使学生全面认识中华艺术文化的深厚积淀。同时，结合我国优秀传统文化建设的时代背景，引导学生理解传统艺术在当代社会中的价值与意义，从而培养他们对中华优秀传统文化的热爱与尊重。我们希望通过这样的教学，使学生能够自觉传承和弘扬中华优秀传统文化，为文化自信</w:t>
      </w:r>
      <w:r>
        <w:rPr>
          <w:rFonts w:hint="eastAsia" w:ascii="仿宋_GB2312" w:eastAsia="仿宋_GB2312"/>
          <w:sz w:val="32"/>
          <w:szCs w:val="32"/>
          <w:lang w:val="en-US" w:eastAsia="zh-CN"/>
        </w:rPr>
        <w:t>和文化自觉</w:t>
      </w:r>
      <w:r>
        <w:rPr>
          <w:rFonts w:hint="default" w:ascii="仿宋_GB2312" w:eastAsia="仿宋_GB2312"/>
          <w:sz w:val="32"/>
          <w:szCs w:val="32"/>
        </w:rPr>
        <w:t>的建设贡献力量。</w:t>
      </w:r>
    </w:p>
    <w:p>
      <w:pPr>
        <w:pageBreakBefore w:val="0"/>
        <w:widowControl/>
        <w:kinsoku/>
        <w:wordWrap/>
        <w:overflowPunct/>
        <w:topLinePunct w:val="0"/>
        <w:autoSpaceDE/>
        <w:autoSpaceDN/>
        <w:bidi w:val="0"/>
        <w:adjustRightInd/>
        <w:snapToGrid/>
        <w:ind w:firstLine="640" w:firstLineChars="200"/>
        <w:jc w:val="both"/>
        <w:textAlignment w:val="auto"/>
        <w:rPr>
          <w:rFonts w:hint="default" w:ascii="仿宋_GB2312" w:eastAsia="仿宋_GB2312"/>
          <w:sz w:val="32"/>
          <w:szCs w:val="32"/>
        </w:rPr>
      </w:pPr>
      <w:r>
        <w:rPr>
          <w:rFonts w:hint="eastAsia" w:ascii="仿宋_GB2312" w:eastAsia="仿宋_GB2312"/>
          <w:sz w:val="32"/>
          <w:szCs w:val="32"/>
          <w:lang w:val="en-US" w:eastAsia="zh-CN"/>
        </w:rPr>
        <w:t>2.</w:t>
      </w:r>
      <w:r>
        <w:rPr>
          <w:rFonts w:hint="default" w:ascii="仿宋_GB2312" w:eastAsia="仿宋_GB2312"/>
          <w:sz w:val="32"/>
          <w:szCs w:val="32"/>
        </w:rPr>
        <w:t>提升学生的审美素养与创新能力，点燃对艺术创作的兴趣与热情</w:t>
      </w:r>
    </w:p>
    <w:p>
      <w:pPr>
        <w:pageBreakBefore w:val="0"/>
        <w:widowControl/>
        <w:kinsoku/>
        <w:wordWrap/>
        <w:overflowPunct/>
        <w:topLinePunct w:val="0"/>
        <w:autoSpaceDE/>
        <w:autoSpaceDN/>
        <w:bidi w:val="0"/>
        <w:adjustRightInd/>
        <w:snapToGrid/>
        <w:ind w:firstLine="640" w:firstLineChars="200"/>
        <w:jc w:val="both"/>
        <w:textAlignment w:val="auto"/>
        <w:rPr>
          <w:rFonts w:hint="default" w:ascii="仿宋_GB2312" w:eastAsia="仿宋_GB2312"/>
          <w:sz w:val="32"/>
          <w:szCs w:val="32"/>
        </w:rPr>
      </w:pPr>
      <w:r>
        <w:rPr>
          <w:rFonts w:hint="default" w:ascii="仿宋_GB2312" w:eastAsia="仿宋_GB2312"/>
          <w:sz w:val="32"/>
          <w:szCs w:val="32"/>
        </w:rPr>
        <w:t>本课程注重培养学生的审美能力和创新思维。通过欣赏和分析</w:t>
      </w:r>
      <w:r>
        <w:rPr>
          <w:rFonts w:hint="eastAsia" w:ascii="仿宋_GB2312" w:eastAsia="仿宋_GB2312"/>
          <w:sz w:val="32"/>
          <w:szCs w:val="32"/>
          <w:lang w:val="en-US" w:eastAsia="zh-CN"/>
        </w:rPr>
        <w:t>北京艺术博物馆中的</w:t>
      </w:r>
      <w:r>
        <w:rPr>
          <w:rFonts w:hint="default" w:ascii="仿宋_GB2312" w:eastAsia="仿宋_GB2312"/>
          <w:sz w:val="32"/>
          <w:szCs w:val="32"/>
        </w:rPr>
        <w:t>中华传统艺术的经典作品，引导学生领略其独特的艺术魅力，提升审美素养。同时，鼓励学生大胆尝试艺术创作，结合现代审美和技术手段对传统艺术进行创新性表达。我们希望通过这样的实践教学，激发学生的艺术创作兴趣与热情，培养他们的创新精神和实践能力，为推动我国艺术事业的繁荣发展注入新的活力。</w:t>
      </w:r>
    </w:p>
    <w:p>
      <w:pPr>
        <w:pageBreakBefore w:val="0"/>
        <w:widowControl/>
        <w:kinsoku/>
        <w:wordWrap/>
        <w:overflowPunct/>
        <w:topLinePunct w:val="0"/>
        <w:autoSpaceDE/>
        <w:autoSpaceDN/>
        <w:bidi w:val="0"/>
        <w:adjustRightInd/>
        <w:snapToGrid/>
        <w:ind w:firstLine="640" w:firstLineChars="200"/>
        <w:jc w:val="both"/>
        <w:textAlignment w:val="auto"/>
        <w:rPr>
          <w:rFonts w:hint="default" w:ascii="仿宋_GB2312" w:eastAsia="仿宋_GB2312"/>
          <w:sz w:val="32"/>
          <w:szCs w:val="32"/>
        </w:rPr>
      </w:pPr>
      <w:r>
        <w:rPr>
          <w:rFonts w:hint="eastAsia" w:ascii="仿宋_GB2312" w:eastAsia="仿宋_GB2312"/>
          <w:sz w:val="32"/>
          <w:szCs w:val="32"/>
          <w:lang w:val="en-US" w:eastAsia="zh-CN"/>
        </w:rPr>
        <w:t>3.</w:t>
      </w:r>
      <w:r>
        <w:rPr>
          <w:rFonts w:hint="default" w:ascii="仿宋_GB2312" w:eastAsia="仿宋_GB2312"/>
          <w:sz w:val="32"/>
          <w:szCs w:val="32"/>
        </w:rPr>
        <w:t>引导学生理解中华传统艺术中的独特审美与价值观，培养跨文化交流与合作的能力</w:t>
      </w:r>
    </w:p>
    <w:p>
      <w:pPr>
        <w:pageBreakBefore w:val="0"/>
        <w:widowControl/>
        <w:kinsoku/>
        <w:wordWrap/>
        <w:overflowPunct/>
        <w:topLinePunct w:val="0"/>
        <w:autoSpaceDE/>
        <w:autoSpaceDN/>
        <w:bidi w:val="0"/>
        <w:adjustRightInd/>
        <w:snapToGrid/>
        <w:ind w:firstLine="640" w:firstLineChars="200"/>
        <w:jc w:val="both"/>
        <w:textAlignment w:val="auto"/>
        <w:rPr>
          <w:rFonts w:hint="default" w:ascii="仿宋_GB2312" w:eastAsia="仿宋_GB2312"/>
          <w:sz w:val="32"/>
          <w:szCs w:val="32"/>
        </w:rPr>
      </w:pPr>
      <w:r>
        <w:rPr>
          <w:rFonts w:hint="default" w:ascii="仿宋_GB2312" w:eastAsia="仿宋_GB2312"/>
          <w:sz w:val="32"/>
          <w:szCs w:val="32"/>
        </w:rPr>
        <w:t>中华传统艺术蕴含着独特的审美理念和价值观，是中华民族的文化精髓。本课程将深入挖掘这些审美和价值观的内涵，引导学生理解并欣赏中华艺术的独特魅力。同时，结合全球化的背景，培养学生的跨文化交流与合作能力。我们将通过组织国际艺术交流、合作创作等活动，让学生有机会与不同文化背景的人共同交流艺术心得，拓宽艺术视野，增进国际理解与合作。</w:t>
      </w:r>
    </w:p>
    <w:p>
      <w:pPr>
        <w:pStyle w:val="3"/>
        <w:keepNext/>
        <w:keepLines/>
        <w:pageBreakBefore w:val="0"/>
        <w:widowControl/>
        <w:kinsoku/>
        <w:wordWrap/>
        <w:overflowPunct/>
        <w:topLinePunct w:val="0"/>
        <w:autoSpaceDE/>
        <w:autoSpaceDN/>
        <w:bidi w:val="0"/>
        <w:adjustRightInd/>
        <w:snapToGrid/>
        <w:ind w:firstLine="640" w:firstLineChars="200"/>
        <w:jc w:val="both"/>
        <w:textAlignment w:val="auto"/>
        <w:rPr>
          <w:sz w:val="32"/>
          <w:szCs w:val="32"/>
        </w:rPr>
      </w:pPr>
      <w:bookmarkStart w:id="7" w:name="_Toc14480"/>
      <w:r>
        <w:rPr>
          <w:rFonts w:hint="eastAsia"/>
          <w:sz w:val="32"/>
          <w:szCs w:val="32"/>
        </w:rPr>
        <w:t>四、教学内容</w:t>
      </w:r>
      <w:bookmarkEnd w:id="7"/>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cstheme="minorBidi"/>
          <w:b w:val="0"/>
          <w:kern w:val="2"/>
          <w:sz w:val="32"/>
          <w:szCs w:val="32"/>
          <w:lang w:val="en-US" w:eastAsia="zh-CN" w:bidi="ar-SA"/>
        </w:rPr>
      </w:pPr>
      <w:r>
        <w:rPr>
          <w:rFonts w:hint="eastAsia" w:ascii="仿宋_GB2312" w:hAnsi="Times New Roman" w:eastAsia="仿宋_GB2312" w:cstheme="minorBidi"/>
          <w:b w:val="0"/>
          <w:kern w:val="2"/>
          <w:sz w:val="32"/>
          <w:szCs w:val="32"/>
          <w:lang w:val="en-US" w:eastAsia="zh-CN" w:bidi="ar-SA"/>
        </w:rPr>
        <w:t>习近平总书记在文艺工作座谈会上强调：“优秀文艺作品反映着一个国家、一个民族的文化创造能力和水平。”文艺作品作为文化的重要载体，承载着民族的历史记忆、价值观念、审美情感和精神追求，是文化创造力与水平的直接体现</w:t>
      </w:r>
      <w:r>
        <w:rPr>
          <w:rFonts w:hint="eastAsia" w:ascii="仿宋_GB2312" w:eastAsia="仿宋_GB2312" w:cstheme="minorBidi"/>
          <w:b w:val="0"/>
          <w:kern w:val="2"/>
          <w:sz w:val="32"/>
          <w:szCs w:val="32"/>
          <w:lang w:val="en-US" w:eastAsia="zh-CN" w:bidi="ar-SA"/>
        </w:rPr>
        <w:t>，是</w:t>
      </w:r>
      <w:r>
        <w:rPr>
          <w:rFonts w:hint="eastAsia" w:ascii="仿宋_GB2312" w:hAnsi="Times New Roman" w:eastAsia="仿宋_GB2312" w:cstheme="minorBidi"/>
          <w:b w:val="0"/>
          <w:kern w:val="2"/>
          <w:sz w:val="32"/>
          <w:szCs w:val="32"/>
          <w:lang w:val="en-US" w:eastAsia="zh-CN" w:bidi="ar-SA"/>
        </w:rPr>
        <w:t>对历史和文化的传承与弘扬，</w:t>
      </w:r>
      <w:r>
        <w:rPr>
          <w:rFonts w:hint="eastAsia" w:ascii="仿宋_GB2312" w:eastAsia="仿宋_GB2312" w:cstheme="minorBidi"/>
          <w:b w:val="0"/>
          <w:kern w:val="2"/>
          <w:sz w:val="32"/>
          <w:szCs w:val="32"/>
          <w:lang w:val="en-US" w:eastAsia="zh-CN" w:bidi="ar-SA"/>
        </w:rPr>
        <w:t>展现</w:t>
      </w:r>
      <w:r>
        <w:rPr>
          <w:rFonts w:hint="eastAsia" w:ascii="仿宋_GB2312" w:hAnsi="Times New Roman" w:eastAsia="仿宋_GB2312" w:cstheme="minorBidi"/>
          <w:b w:val="0"/>
          <w:kern w:val="2"/>
          <w:sz w:val="32"/>
          <w:szCs w:val="32"/>
          <w:lang w:val="en-US" w:eastAsia="zh-CN" w:bidi="ar-SA"/>
        </w:rPr>
        <w:t>一个国家和民族的文化自信与自豪感</w:t>
      </w:r>
      <w:r>
        <w:rPr>
          <w:rFonts w:hint="eastAsia" w:ascii="仿宋_GB2312" w:eastAsia="仿宋_GB2312" w:cstheme="minorBidi"/>
          <w:b w:val="0"/>
          <w:kern w:val="2"/>
          <w:sz w:val="32"/>
          <w:szCs w:val="32"/>
          <w:lang w:val="en-US" w:eastAsia="zh-CN" w:bidi="ar-SA"/>
        </w:rPr>
        <w:t>，以及</w:t>
      </w:r>
      <w:r>
        <w:rPr>
          <w:rFonts w:hint="eastAsia" w:ascii="仿宋_GB2312" w:hAnsi="Times New Roman" w:eastAsia="仿宋_GB2312" w:cstheme="minorBidi"/>
          <w:b w:val="0"/>
          <w:kern w:val="2"/>
          <w:sz w:val="32"/>
          <w:szCs w:val="32"/>
          <w:lang w:val="en-US" w:eastAsia="zh-CN" w:bidi="ar-SA"/>
        </w:rPr>
        <w:t>一个国家和民族的整体精神风貌和文化追求</w:t>
      </w:r>
      <w:r>
        <w:rPr>
          <w:rFonts w:hint="eastAsia" w:ascii="仿宋_GB2312" w:eastAsia="仿宋_GB2312" w:cstheme="minorBidi"/>
          <w:b w:val="0"/>
          <w:kern w:val="2"/>
          <w:sz w:val="32"/>
          <w:szCs w:val="32"/>
          <w:lang w:val="en-US" w:eastAsia="zh-CN" w:bidi="ar-SA"/>
        </w:rPr>
        <w:t>。</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Times New Roman" w:eastAsia="仿宋_GB2312" w:cstheme="minorBidi"/>
          <w:b w:val="0"/>
          <w:kern w:val="2"/>
          <w:sz w:val="32"/>
          <w:szCs w:val="32"/>
          <w:lang w:val="en-US" w:eastAsia="zh-CN" w:bidi="ar-SA"/>
        </w:rPr>
      </w:pPr>
      <w:r>
        <w:rPr>
          <w:rFonts w:hint="eastAsia" w:ascii="仿宋_GB2312" w:hAnsi="Times New Roman" w:eastAsia="仿宋_GB2312" w:cstheme="minorBidi"/>
          <w:b w:val="0"/>
          <w:kern w:val="2"/>
          <w:sz w:val="32"/>
          <w:szCs w:val="32"/>
          <w:lang w:val="en-US" w:eastAsia="zh-CN" w:bidi="ar-SA"/>
        </w:rPr>
        <w:t>北京艺术博物馆坐落于明清宝刹万寿寺内。万寿寺始建于明朝万历五年（1577年），是皇家专用庙宇，历经康熙，乾隆，光绪皇帝几次大规模翻修，形成了集寺庙，行宫，园林为一体东中西三路建筑毗邻，占地50亩的皇家重寺，曾有“京西小故宫”之誉。现收藏各类古代艺术品近五万件，时代上起原始社会，下迄明清，藏品门类广泛，主要包括历代书法和绘画，碑帖及名人书札，宫廷织绣，宫室瓷器，古代家具，历代钱币及玺印等。还收藏了上自宋代下至民国的古籍图书十余万册。所设展览有“万寿寺沿革展”、“明清家具展”、“北京文物精华展”、“佛教艺术展”、“明清瓷器展”、“绘画艺术展”、“篆刻艺术展”等。馆内收藏各类古代艺术品5万余件，时代上起原始社会，下迄明清，尤以明清时期作品为佳。藏品门类广泛，主要包括历代书法、绘画、碑贴、名人书札、宫廷织绣、官窑瓷器、古代家具、历代钱币及玺印等，其它如青铜器、玉石器、竹木牙角器、佛造像、鼻烟壶等，不胜枚举。除中国古代艺术品外，馆内还收藏有齐白石、张大千、徐悲鸿等现代大师的传世之作。这些藏品无不体现着人类艺术文明的辉煌成就，再现了中华民族古今艺术的风彩。</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Times New Roman" w:eastAsia="仿宋_GB2312" w:cstheme="minorBidi"/>
          <w:b w:val="0"/>
          <w:kern w:val="2"/>
          <w:sz w:val="32"/>
          <w:szCs w:val="32"/>
          <w:lang w:val="en-US" w:eastAsia="zh-CN" w:bidi="ar-SA"/>
        </w:rPr>
      </w:pPr>
      <w:r>
        <w:rPr>
          <w:rFonts w:hint="eastAsia" w:ascii="仿宋_GB2312" w:hAnsi="Times New Roman" w:eastAsia="仿宋_GB2312" w:cstheme="minorBidi"/>
          <w:b w:val="0"/>
          <w:kern w:val="2"/>
          <w:sz w:val="32"/>
          <w:szCs w:val="32"/>
          <w:lang w:val="en-US" w:eastAsia="zh-CN" w:bidi="ar-SA"/>
        </w:rPr>
        <w:t>组织学生参观北京艺术博物馆的展览和文物展示，使学生更深入地了解中华传统艺术的多样性和独特性</w:t>
      </w:r>
      <w:r>
        <w:rPr>
          <w:rFonts w:hint="eastAsia" w:ascii="仿宋_GB2312" w:eastAsia="仿宋_GB2312" w:cstheme="minorBidi"/>
          <w:b w:val="0"/>
          <w:kern w:val="2"/>
          <w:sz w:val="32"/>
          <w:szCs w:val="32"/>
          <w:lang w:val="en-US" w:eastAsia="zh-CN" w:bidi="ar-SA"/>
        </w:rPr>
        <w:t>，并</w:t>
      </w:r>
      <w:r>
        <w:rPr>
          <w:rFonts w:hint="eastAsia" w:ascii="仿宋_GB2312" w:hAnsi="Times New Roman" w:eastAsia="仿宋_GB2312" w:cstheme="minorBidi"/>
          <w:b w:val="0"/>
          <w:kern w:val="2"/>
          <w:sz w:val="32"/>
          <w:szCs w:val="32"/>
          <w:lang w:val="en-US" w:eastAsia="zh-CN" w:bidi="ar-SA"/>
        </w:rPr>
        <w:t>更好地感受中华传统艺术的魅力和价值介绍中华传统艺术的历</w:t>
      </w:r>
      <w:r>
        <w:rPr>
          <w:rFonts w:hint="eastAsia" w:ascii="仿宋_GB2312" w:eastAsia="仿宋_GB2312" w:cstheme="minorBidi"/>
          <w:b w:val="0"/>
          <w:kern w:val="2"/>
          <w:sz w:val="32"/>
          <w:szCs w:val="32"/>
          <w:lang w:val="en-US" w:eastAsia="zh-CN" w:bidi="ar-SA"/>
        </w:rPr>
        <w:t>史</w:t>
      </w:r>
      <w:r>
        <w:rPr>
          <w:rFonts w:hint="eastAsia" w:ascii="仿宋_GB2312" w:hAnsi="Times New Roman" w:eastAsia="仿宋_GB2312" w:cstheme="minorBidi"/>
          <w:b w:val="0"/>
          <w:kern w:val="2"/>
          <w:sz w:val="32"/>
          <w:szCs w:val="32"/>
          <w:lang w:val="en-US" w:eastAsia="zh-CN" w:bidi="ar-SA"/>
        </w:rPr>
        <w:t>背景和文化内涵，包括文房雅器、万寿寺、佛教造像艺术等。通过深入了解这些内容，引导学生认识到中华传统艺术的深厚底蕴和独特魅力，培养他们的文化自信心和自豪感。</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Times New Roman" w:eastAsia="仿宋_GB2312" w:cstheme="minorBidi"/>
          <w:b w:val="0"/>
          <w:kern w:val="2"/>
          <w:sz w:val="32"/>
          <w:szCs w:val="32"/>
          <w:lang w:val="en-US" w:eastAsia="zh-CN" w:bidi="ar-SA"/>
        </w:rPr>
      </w:pPr>
      <w:r>
        <w:rPr>
          <w:rFonts w:hint="eastAsia" w:ascii="仿宋_GB2312" w:hAnsi="Times New Roman" w:eastAsia="仿宋_GB2312" w:cstheme="minorBidi"/>
          <w:b w:val="0"/>
          <w:kern w:val="2"/>
          <w:sz w:val="32"/>
          <w:szCs w:val="32"/>
          <w:lang w:val="en-US" w:eastAsia="zh-CN" w:bidi="ar-SA"/>
        </w:rPr>
        <w:t>1.中华文物中的艺术元素</w:t>
      </w:r>
    </w:p>
    <w:p>
      <w:pPr>
        <w:pageBreakBefore w:val="0"/>
        <w:widowControl/>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中国文人始终坚持着“格物致知、诚心正意、修身、齐家、治国、平天下”的情怀。文房之中，既有笔墨纸砚之香，又有琴棋书画之韵，正是涵养其情怀之处，宁静无言。</w:t>
      </w:r>
    </w:p>
    <w:p>
      <w:pPr>
        <w:pageBreakBefore w:val="0"/>
        <w:widowControl/>
        <w:numPr>
          <w:ilvl w:val="0"/>
          <w:numId w:val="0"/>
        </w:numPr>
        <w:kinsoku/>
        <w:wordWrap/>
        <w:overflowPunct/>
        <w:topLinePunct w:val="0"/>
        <w:autoSpaceDE/>
        <w:autoSpaceDN/>
        <w:bidi w:val="0"/>
        <w:adjustRightInd/>
        <w:snapToGrid/>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文化的力量是无穷的，传承着历史，关系着未来。中华优秀传统文化作为不曾中断过的中华文明集大成者，以其对真、善、美的独特追求润心育人、固本培元，已经深深地熔铸在我们的历史与实践中。文可载道，器亦可载道，中国传统造物讲究通过“物”传达趣味和意境。文房器具，蕴含着丰富的文化内涵与历史信息，也承载着中国优秀传统文化的格调与精神。</w:t>
      </w:r>
    </w:p>
    <w:p>
      <w:pPr>
        <w:pageBreakBefore w:val="0"/>
        <w:widowControl/>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《瓶花落砚香——明清文房雅器展》</w:t>
      </w:r>
    </w:p>
    <w:p>
      <w:pPr>
        <w:pageBreakBefore w:val="0"/>
        <w:widowControl/>
        <w:numPr>
          <w:ilvl w:val="0"/>
          <w:numId w:val="0"/>
        </w:numPr>
        <w:kinsoku/>
        <w:wordWrap/>
        <w:overflowPunct/>
        <w:topLinePunct w:val="0"/>
        <w:autoSpaceDE/>
        <w:autoSpaceDN/>
        <w:bidi w:val="0"/>
        <w:adjustRightInd/>
        <w:snapToGrid/>
        <w:ind w:firstLine="643" w:firstLineChars="200"/>
        <w:jc w:val="both"/>
        <w:textAlignment w:val="auto"/>
        <w:outlineLvl w:val="0"/>
        <w:rPr>
          <w:rFonts w:hint="eastAsia" w:ascii="仿宋_GB2312" w:eastAsia="仿宋_GB2312"/>
          <w:b/>
          <w:bCs/>
          <w:sz w:val="32"/>
          <w:szCs w:val="32"/>
          <w:lang w:val="en-US" w:eastAsia="zh-CN"/>
        </w:rPr>
      </w:pPr>
      <w:bookmarkStart w:id="8" w:name="_Toc20775"/>
      <w:bookmarkStart w:id="9" w:name="_Toc8765"/>
      <w:r>
        <w:rPr>
          <w:rFonts w:hint="eastAsia" w:ascii="仿宋_GB2312" w:eastAsia="仿宋_GB2312"/>
          <w:b/>
          <w:bCs/>
          <w:sz w:val="32"/>
          <w:szCs w:val="32"/>
          <w:lang w:val="en-US" w:eastAsia="zh-CN"/>
        </w:rPr>
        <w:t xml:space="preserve">第一部分 </w:t>
      </w:r>
      <w:bookmarkEnd w:id="8"/>
      <w:bookmarkEnd w:id="9"/>
      <w:r>
        <w:rPr>
          <w:rFonts w:hint="eastAsia" w:ascii="仿宋_GB2312" w:eastAsia="仿宋_GB2312"/>
          <w:b/>
          <w:bCs/>
          <w:sz w:val="32"/>
          <w:szCs w:val="32"/>
          <w:lang w:val="en-US" w:eastAsia="zh-CN"/>
        </w:rPr>
        <w:t>明清文房雅器的历史背景与文化内涵</w:t>
      </w:r>
    </w:p>
    <w:p>
      <w:pPr>
        <w:pageBreakBefore w:val="0"/>
        <w:widowControl/>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第一单元  明清文房雅器的历史发展脉络</w:t>
      </w:r>
    </w:p>
    <w:p>
      <w:pPr>
        <w:pageBreakBefore w:val="0"/>
        <w:widowControl/>
        <w:numPr>
          <w:ilvl w:val="0"/>
          <w:numId w:val="0"/>
        </w:numPr>
        <w:kinsoku/>
        <w:wordWrap/>
        <w:overflowPunct/>
        <w:topLinePunct w:val="0"/>
        <w:autoSpaceDE/>
        <w:autoSpaceDN/>
        <w:bidi w:val="0"/>
        <w:adjustRightInd/>
        <w:snapToGrid/>
        <w:ind w:firstLine="640" w:firstLineChars="200"/>
        <w:jc w:val="both"/>
        <w:textAlignment w:val="auto"/>
        <w:rPr>
          <w:rStyle w:val="13"/>
          <w:rFonts w:ascii="Segoe UI" w:hAnsi="Segoe UI" w:eastAsia="Segoe UI" w:cs="Segoe UI"/>
          <w:b/>
          <w:bCs/>
          <w:i w:val="0"/>
          <w:iCs w:val="0"/>
          <w:caps w:val="0"/>
          <w:color w:val="05073B"/>
          <w:spacing w:val="0"/>
          <w:sz w:val="18"/>
          <w:szCs w:val="18"/>
          <w:shd w:val="clear" w:fill="FDFDFE"/>
        </w:rPr>
      </w:pPr>
      <w:r>
        <w:rPr>
          <w:rFonts w:hint="eastAsia" w:ascii="仿宋_GB2312" w:eastAsia="仿宋_GB2312"/>
          <w:sz w:val="32"/>
          <w:szCs w:val="32"/>
          <w:lang w:val="en-US" w:eastAsia="zh-CN"/>
        </w:rPr>
        <w:t>第二单元 文房雅器的文化内涵与象征意义</w:t>
      </w:r>
    </w:p>
    <w:p>
      <w:pPr>
        <w:pageBreakBefore w:val="0"/>
        <w:widowControl/>
        <w:numPr>
          <w:ilvl w:val="0"/>
          <w:numId w:val="0"/>
        </w:numPr>
        <w:kinsoku/>
        <w:wordWrap/>
        <w:overflowPunct/>
        <w:topLinePunct w:val="0"/>
        <w:autoSpaceDE/>
        <w:autoSpaceDN/>
        <w:bidi w:val="0"/>
        <w:adjustRightInd/>
        <w:snapToGrid/>
        <w:ind w:firstLine="643" w:firstLineChars="200"/>
        <w:jc w:val="both"/>
        <w:textAlignment w:val="auto"/>
        <w:outlineLvl w:val="0"/>
        <w:rPr>
          <w:rFonts w:hint="eastAsia" w:ascii="仿宋_GB2312" w:eastAsia="仿宋_GB2312"/>
          <w:b/>
          <w:bCs/>
          <w:sz w:val="32"/>
          <w:szCs w:val="32"/>
          <w:lang w:val="en-US" w:eastAsia="zh-CN"/>
        </w:rPr>
      </w:pPr>
      <w:bookmarkStart w:id="10" w:name="_Toc21518"/>
      <w:bookmarkStart w:id="11" w:name="_Toc18233"/>
      <w:r>
        <w:rPr>
          <w:rFonts w:hint="eastAsia" w:ascii="仿宋_GB2312" w:eastAsia="仿宋_GB2312"/>
          <w:b/>
          <w:bCs/>
          <w:sz w:val="32"/>
          <w:szCs w:val="32"/>
          <w:lang w:val="en-US" w:eastAsia="zh-CN"/>
        </w:rPr>
        <w:t>第二部分 </w:t>
      </w:r>
      <w:bookmarkEnd w:id="10"/>
      <w:bookmarkEnd w:id="11"/>
      <w:r>
        <w:rPr>
          <w:rFonts w:hint="eastAsia" w:ascii="仿宋_GB2312" w:eastAsia="仿宋_GB2312"/>
          <w:b/>
          <w:bCs/>
          <w:sz w:val="32"/>
          <w:szCs w:val="32"/>
          <w:lang w:val="en-US" w:eastAsia="zh-CN"/>
        </w:rPr>
        <w:t>明清文房雅器的艺术特色与审美价值</w:t>
      </w:r>
    </w:p>
    <w:p>
      <w:pPr>
        <w:pageBreakBefore w:val="0"/>
        <w:widowControl/>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第一单元 文房雅器的艺术风格与特点</w:t>
      </w:r>
    </w:p>
    <w:p>
      <w:pPr>
        <w:pageBreakBefore w:val="0"/>
        <w:widowControl/>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第二单元 文房雅器的审美价值与鉴赏方法</w:t>
      </w:r>
    </w:p>
    <w:p>
      <w:pPr>
        <w:pageBreakBefore w:val="0"/>
        <w:widowControl/>
        <w:numPr>
          <w:ilvl w:val="0"/>
          <w:numId w:val="0"/>
        </w:numPr>
        <w:kinsoku/>
        <w:wordWrap/>
        <w:overflowPunct/>
        <w:topLinePunct w:val="0"/>
        <w:autoSpaceDE/>
        <w:autoSpaceDN/>
        <w:bidi w:val="0"/>
        <w:adjustRightInd/>
        <w:snapToGrid/>
        <w:ind w:firstLine="643" w:firstLineChars="200"/>
        <w:jc w:val="both"/>
        <w:textAlignment w:val="auto"/>
        <w:outlineLvl w:val="0"/>
        <w:rPr>
          <w:rFonts w:hint="eastAsia" w:ascii="仿宋_GB2312" w:eastAsia="仿宋_GB2312"/>
          <w:b/>
          <w:bCs/>
          <w:sz w:val="32"/>
          <w:szCs w:val="32"/>
          <w:lang w:val="en-US" w:eastAsia="zh-CN"/>
        </w:rPr>
      </w:pPr>
      <w:bookmarkStart w:id="12" w:name="_Toc23184"/>
      <w:bookmarkStart w:id="13" w:name="_Toc27524"/>
      <w:r>
        <w:rPr>
          <w:rFonts w:hint="eastAsia" w:ascii="仿宋_GB2312" w:eastAsia="仿宋_GB2312"/>
          <w:b/>
          <w:bCs/>
          <w:sz w:val="32"/>
          <w:szCs w:val="32"/>
          <w:lang w:val="en-US" w:eastAsia="zh-CN"/>
        </w:rPr>
        <w:t xml:space="preserve">第三部分 </w:t>
      </w:r>
      <w:bookmarkEnd w:id="12"/>
      <w:bookmarkEnd w:id="13"/>
      <w:r>
        <w:rPr>
          <w:rFonts w:hint="eastAsia" w:ascii="仿宋_GB2312" w:eastAsia="仿宋_GB2312"/>
          <w:b/>
          <w:bCs/>
          <w:sz w:val="32"/>
          <w:szCs w:val="32"/>
          <w:lang w:val="en-US" w:eastAsia="zh-CN"/>
        </w:rPr>
        <w:t>明清文房雅器的当代价值与传承发展</w:t>
      </w:r>
    </w:p>
    <w:p>
      <w:pPr>
        <w:pageBreakBefore w:val="0"/>
        <w:widowControl/>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第一单元 文房雅器的当代文化意义</w:t>
      </w:r>
    </w:p>
    <w:p>
      <w:pPr>
        <w:pageBreakBefore w:val="0"/>
        <w:widowControl/>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第二单元 文房雅器的传承与创新发展</w:t>
      </w:r>
    </w:p>
    <w:p>
      <w:pPr>
        <w:pStyle w:val="5"/>
        <w:keepNext/>
        <w:keepLines/>
        <w:pageBreakBefore w:val="0"/>
        <w:widowControl/>
        <w:kinsoku/>
        <w:wordWrap/>
        <w:overflowPunct/>
        <w:topLinePunct w:val="0"/>
        <w:autoSpaceDE/>
        <w:autoSpaceDN/>
        <w:bidi w:val="0"/>
        <w:adjustRightInd/>
        <w:snapToGrid/>
        <w:spacing w:before="0" w:after="0" w:line="240" w:lineRule="auto"/>
        <w:ind w:firstLine="640" w:firstLineChars="200"/>
        <w:jc w:val="both"/>
        <w:textAlignment w:val="auto"/>
        <w:rPr>
          <w:rFonts w:hint="eastAsia" w:ascii="仿宋_GB2312" w:hAnsi="Times New Roman" w:eastAsia="仿宋_GB2312" w:cstheme="minorBidi"/>
          <w:b w:val="0"/>
          <w:kern w:val="2"/>
          <w:sz w:val="32"/>
          <w:szCs w:val="32"/>
          <w:lang w:val="en-US" w:eastAsia="zh-CN" w:bidi="ar-SA"/>
        </w:rPr>
      </w:pPr>
      <w:r>
        <w:rPr>
          <w:rFonts w:hint="eastAsia" w:ascii="仿宋_GB2312" w:hAnsi="Times New Roman" w:eastAsia="仿宋_GB2312" w:cstheme="minorBidi"/>
          <w:b w:val="0"/>
          <w:kern w:val="2"/>
          <w:sz w:val="32"/>
          <w:szCs w:val="32"/>
          <w:lang w:val="en-US" w:eastAsia="zh-CN" w:bidi="ar-SA"/>
        </w:rPr>
        <w:t>2.中华传统艺术的历史与美学</w:t>
      </w:r>
    </w:p>
    <w:p>
      <w:pPr>
        <w:pageBreakBefore w:val="0"/>
        <w:widowControl/>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中华传统艺术，源远流长，博大精深，是中华民族传统文化的重要组成部分。它们不仅体现了中国古代人民的艺术天赋和创造性，还反映了中国古代社会的思想观念、价值取向和审美情趣。中国传统艺术凝结着历代人民群众的智慧与心血，是对现实生活体验和认知的凝练升华；蕴含着内涵丰富的人文精神，是中华民族精神家园的重要构成。</w:t>
      </w:r>
    </w:p>
    <w:p>
      <w:pPr>
        <w:pageBreakBefore w:val="0"/>
        <w:widowControl/>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万寿寺是一座具有400余年历史的古建筑群，是中国古代建筑园林艺术的集中体现，对研究古代园林建筑有着较为重要的历史价值。古寺历经沧桑、几经沉浮。当今，为更好地保护利用历史文化遗产，万寿寺作为北京艺术博物馆馆址向公众开放，宛如一颗明珠镶嵌于北京历史文化的长河之上，绽放着璀璨之光。</w:t>
      </w:r>
    </w:p>
    <w:p>
      <w:pPr>
        <w:pageBreakBefore w:val="0"/>
        <w:widowControl/>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《缘岸梵刹：万寿寺历史沿革展》</w:t>
      </w:r>
    </w:p>
    <w:p>
      <w:pPr>
        <w:pageBreakBefore w:val="0"/>
        <w:widowControl/>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第一部分 万寿寺的历史沿革</w:t>
      </w:r>
    </w:p>
    <w:p>
      <w:pPr>
        <w:pageBreakBefore w:val="0"/>
        <w:widowControl/>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第二部分 万寿寺的现代价值</w:t>
      </w:r>
    </w:p>
    <w:p>
      <w:pPr>
        <w:pageBreakBefore w:val="0"/>
        <w:widowControl/>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第三部分 万寿寺的当代发展</w:t>
      </w:r>
    </w:p>
    <w:p>
      <w:pPr>
        <w:pStyle w:val="5"/>
        <w:keepNext/>
        <w:keepLines/>
        <w:pageBreakBefore w:val="0"/>
        <w:widowControl/>
        <w:kinsoku/>
        <w:wordWrap/>
        <w:overflowPunct/>
        <w:topLinePunct w:val="0"/>
        <w:autoSpaceDE/>
        <w:autoSpaceDN/>
        <w:bidi w:val="0"/>
        <w:adjustRightInd/>
        <w:snapToGrid/>
        <w:spacing w:before="0" w:after="0" w:line="240" w:lineRule="auto"/>
        <w:ind w:firstLine="640" w:firstLineChars="200"/>
        <w:jc w:val="both"/>
        <w:textAlignment w:val="auto"/>
        <w:rPr>
          <w:rFonts w:hint="eastAsia" w:ascii="仿宋_GB2312" w:hAnsi="Times New Roman" w:eastAsia="仿宋_GB2312" w:cstheme="minorBidi"/>
          <w:b w:val="0"/>
          <w:kern w:val="2"/>
          <w:sz w:val="32"/>
          <w:szCs w:val="32"/>
          <w:lang w:val="en-US" w:eastAsia="zh-CN" w:bidi="ar-SA"/>
        </w:rPr>
      </w:pPr>
      <w:r>
        <w:rPr>
          <w:rFonts w:hint="eastAsia" w:ascii="仿宋_GB2312" w:hAnsi="Times New Roman" w:eastAsia="仿宋_GB2312" w:cstheme="minorBidi"/>
          <w:b w:val="0"/>
          <w:kern w:val="2"/>
          <w:sz w:val="32"/>
          <w:szCs w:val="32"/>
          <w:lang w:val="en-US" w:eastAsia="zh-CN" w:bidi="ar-SA"/>
        </w:rPr>
        <w:t>3.中华传统艺术体现的中国人民的独特审美与价值观</w:t>
      </w:r>
    </w:p>
    <w:p>
      <w:pPr>
        <w:pageBreakBefore w:val="0"/>
        <w:widowControl/>
        <w:numPr>
          <w:ilvl w:val="0"/>
          <w:numId w:val="0"/>
        </w:numPr>
        <w:kinsoku/>
        <w:wordWrap/>
        <w:overflowPunct/>
        <w:topLinePunct w:val="0"/>
        <w:autoSpaceDE/>
        <w:autoSpaceDN/>
        <w:bidi w:val="0"/>
        <w:adjustRightInd/>
        <w:snapToGrid/>
        <w:jc w:val="both"/>
        <w:textAlignment w:val="auto"/>
        <w:rPr>
          <w:rFonts w:hint="eastAsia" w:ascii="仿宋_GB2312" w:eastAsia="仿宋_GB2312"/>
          <w:sz w:val="32"/>
          <w:szCs w:val="32"/>
          <w:lang w:val="en-US" w:eastAsia="zh-CN"/>
        </w:rPr>
      </w:pPr>
      <w:r>
        <w:rPr>
          <w:rFonts w:hint="default" w:ascii="仿宋_GB2312" w:eastAsia="仿宋_GB2312"/>
          <w:sz w:val="32"/>
          <w:szCs w:val="32"/>
          <w:lang w:val="en-US" w:eastAsia="zh-CN"/>
        </w:rPr>
        <w:t> </w:t>
      </w:r>
      <w:r>
        <w:rPr>
          <w:rFonts w:hint="eastAsia" w:ascii="仿宋_GB2312" w:eastAsia="仿宋_GB2312"/>
          <w:sz w:val="32"/>
          <w:szCs w:val="32"/>
          <w:lang w:val="en-US" w:eastAsia="zh-CN"/>
        </w:rPr>
        <w:t xml:space="preserve"> 　习近平总书记在党的二十大报告中指出：“以社会主义核心价值观为引领，发展社会主义先进文化，弘扬革命文化，传承中华优秀传统文化。”中国传统艺术是中华文化的瑰宝，书法、绘画、园林、建筑、戏曲等都是其中的典型代表。在中华文明赓续传承的历史长河中，传统艺术浸润涵养了一代又一代中国人。充分开掘传统艺术宝库，对于构筑当代人的精神家园、增强文化自信具有重要意义。</w:t>
      </w:r>
    </w:p>
    <w:p>
      <w:pPr>
        <w:pageBreakBefore w:val="0"/>
        <w:widowControl/>
        <w:numPr>
          <w:ilvl w:val="0"/>
          <w:numId w:val="0"/>
        </w:numPr>
        <w:kinsoku/>
        <w:wordWrap/>
        <w:overflowPunct/>
        <w:topLinePunct w:val="0"/>
        <w:autoSpaceDE/>
        <w:autoSpaceDN/>
        <w:bidi w:val="0"/>
        <w:adjustRightInd/>
        <w:snapToGrid/>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default" w:ascii="仿宋_GB2312" w:eastAsia="仿宋_GB2312"/>
          <w:sz w:val="32"/>
          <w:szCs w:val="32"/>
          <w:lang w:val="en-US" w:eastAsia="zh-CN"/>
        </w:rPr>
        <w:t>汉传佛教，指历史上流行于我国汉族地区和经汉地传入部分少数民族地区的佛教，又称汉语系佛教或汉地佛教。佛教于西汉哀帝元寿元年(公元前2年)传入我国中原地区，佛像艺术亦随之传来，东汉中晚期我国正式开始了造像活动，由此揭开汉传佛像艺术发展的序幕。佛像艺术作为一种外来艺术形式，经过我国千百年社会的不断熔铸和改造，逐渐脱离印度文化的色彩，向着中国民族化的方向发展：南北朝造像轻盈飘逸，隋唐造像典雅端庄，宋代造像写实自然，明清造像趋于程式化，最终都成为中华民族传统文化的有机组成部分。</w:t>
      </w:r>
    </w:p>
    <w:p>
      <w:pPr>
        <w:pageBreakBefore w:val="0"/>
        <w:widowControl/>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w:t>
      </w:r>
      <w:r>
        <w:rPr>
          <w:rFonts w:hint="default" w:ascii="仿宋_GB2312" w:eastAsia="仿宋_GB2312"/>
          <w:sz w:val="32"/>
          <w:szCs w:val="32"/>
          <w:lang w:val="en-US" w:eastAsia="zh-CN"/>
        </w:rPr>
        <w:t>妙法庄严：佛教造像艺术展</w:t>
      </w:r>
      <w:r>
        <w:rPr>
          <w:rFonts w:hint="eastAsia" w:ascii="仿宋_GB2312" w:eastAsia="仿宋_GB2312"/>
          <w:sz w:val="32"/>
          <w:szCs w:val="32"/>
          <w:lang w:val="en-US" w:eastAsia="zh-CN"/>
        </w:rPr>
        <w:t>》</w:t>
      </w:r>
    </w:p>
    <w:p>
      <w:pPr>
        <w:pageBreakBefore w:val="0"/>
        <w:widowControl/>
        <w:numPr>
          <w:ilvl w:val="0"/>
          <w:numId w:val="0"/>
        </w:numPr>
        <w:kinsoku/>
        <w:wordWrap/>
        <w:overflowPunct/>
        <w:topLinePunct w:val="0"/>
        <w:autoSpaceDE/>
        <w:autoSpaceDN/>
        <w:bidi w:val="0"/>
        <w:adjustRightInd/>
        <w:snapToGrid/>
        <w:ind w:firstLine="643" w:firstLineChars="200"/>
        <w:jc w:val="both"/>
        <w:textAlignment w:val="auto"/>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 xml:space="preserve">第一部分 </w:t>
      </w:r>
      <w:r>
        <w:rPr>
          <w:rFonts w:hint="default" w:ascii="仿宋_GB2312" w:eastAsia="仿宋_GB2312"/>
          <w:b/>
          <w:bCs/>
          <w:sz w:val="32"/>
          <w:szCs w:val="32"/>
          <w:lang w:val="en-US" w:eastAsia="zh-CN"/>
        </w:rPr>
        <w:t>佛教造像的历史脉络与艺术特色</w:t>
      </w:r>
    </w:p>
    <w:p>
      <w:pPr>
        <w:pageBreakBefore w:val="0"/>
        <w:widowControl/>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第二部分 佛教造像的文化内涵与宗教意义</w:t>
      </w:r>
    </w:p>
    <w:p>
      <w:pPr>
        <w:pageBreakBefore w:val="0"/>
        <w:widowControl/>
        <w:numPr>
          <w:ilvl w:val="0"/>
          <w:numId w:val="0"/>
        </w:numPr>
        <w:kinsoku/>
        <w:wordWrap/>
        <w:overflowPunct/>
        <w:topLinePunct w:val="0"/>
        <w:autoSpaceDE/>
        <w:autoSpaceDN/>
        <w:bidi w:val="0"/>
        <w:adjustRightInd/>
        <w:snapToGrid/>
        <w:ind w:firstLine="643" w:firstLineChars="200"/>
        <w:jc w:val="both"/>
        <w:textAlignment w:val="auto"/>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 xml:space="preserve">第三部分 </w:t>
      </w:r>
      <w:r>
        <w:rPr>
          <w:rFonts w:hint="default" w:ascii="仿宋_GB2312" w:eastAsia="仿宋_GB2312"/>
          <w:b/>
          <w:bCs/>
          <w:sz w:val="32"/>
          <w:szCs w:val="32"/>
          <w:lang w:val="en-US" w:eastAsia="zh-CN"/>
        </w:rPr>
        <w:t>佛教造像的艺术价值与当代意义</w:t>
      </w:r>
    </w:p>
    <w:p>
      <w:pPr>
        <w:pStyle w:val="5"/>
        <w:keepNext/>
        <w:keepLines/>
        <w:pageBreakBefore w:val="0"/>
        <w:widowControl/>
        <w:kinsoku/>
        <w:wordWrap/>
        <w:overflowPunct/>
        <w:topLinePunct w:val="0"/>
        <w:autoSpaceDE/>
        <w:autoSpaceDN/>
        <w:bidi w:val="0"/>
        <w:adjustRightInd/>
        <w:snapToGrid/>
        <w:spacing w:before="0" w:after="0" w:line="240" w:lineRule="auto"/>
        <w:ind w:firstLine="640" w:firstLineChars="200"/>
        <w:jc w:val="both"/>
        <w:textAlignment w:val="auto"/>
        <w:rPr>
          <w:rFonts w:hint="eastAsia" w:ascii="仿宋_GB2312" w:hAnsi="Times New Roman" w:eastAsia="仿宋_GB2312" w:cstheme="minorBidi"/>
          <w:b w:val="0"/>
          <w:kern w:val="2"/>
          <w:sz w:val="32"/>
          <w:szCs w:val="32"/>
          <w:lang w:val="en-US" w:eastAsia="zh-CN" w:bidi="ar-SA"/>
        </w:rPr>
      </w:pPr>
      <w:r>
        <w:rPr>
          <w:rFonts w:hint="eastAsia" w:ascii="仿宋_GB2312" w:hAnsi="Times New Roman" w:eastAsia="仿宋_GB2312" w:cstheme="minorBidi"/>
          <w:b w:val="0"/>
          <w:kern w:val="2"/>
          <w:sz w:val="32"/>
          <w:szCs w:val="32"/>
          <w:lang w:val="en-US" w:eastAsia="zh-CN" w:bidi="ar-SA"/>
        </w:rPr>
        <w:t>4.中华传统艺术的当代呈现与创新</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中国传统艺术是道器合一的产物，生生不息，具有强大的生命力。中国传统艺术中的“道”代表着精神内涵、哲学思考和审美理念，而“器”则是指具体的艺术形式、技法和物质载体。道器合一意味着艺术不仅仅是外在形式的展现，更是内在精神和思想的表达。这种内在与外在的统一，使得中国传统艺术具有深厚的文化底蕴和独特的审美价值。同时，中国历代艺术家们在继承前人艺术成果的基础上，不断探索新的艺术表现形式和技法，使得传统艺术不断焕发新的活力。并且，中国传统艺术也积极吸收其他文化的优秀元素，与时俱进，不断适应时代的发展。</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中国家具历史悠久，商周到隋唐时期，为适应跪坐的起居习惯，家具多以矮型为主。唐末五代以来，正式从跪坐为主转向垂足而坐的阶段，高型家具也在此时逐渐增多。宋元时期，高型家具已经成为主流，类型渐趋完备，装饰亦多华丽。及至明清，中国传统家具发展至鼎盛时期，用料考究，雕饰精当，形成了鲜明的时代特色和艺术风格。明式家具以古朴大方取胜，注重卯榫结构的精密巧妙。清式家具在制作工艺上以富丽华贵见长，装饰手法丰富多样。民国时期的家具受西方影响，体现出中西合璧、探索求变的时代特征。</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《云落佳木：中国传统家具展》</w:t>
      </w:r>
    </w:p>
    <w:p>
      <w:pPr>
        <w:pageBreakBefore w:val="0"/>
        <w:widowControl/>
        <w:kinsoku/>
        <w:wordWrap/>
        <w:overflowPunct/>
        <w:topLinePunct w:val="0"/>
        <w:autoSpaceDE/>
        <w:autoSpaceDN/>
        <w:bidi w:val="0"/>
        <w:adjustRightInd/>
        <w:snapToGrid/>
        <w:ind w:firstLine="643" w:firstLineChars="200"/>
        <w:jc w:val="both"/>
        <w:textAlignment w:val="auto"/>
        <w:outlineLvl w:val="0"/>
        <w:rPr>
          <w:rFonts w:hint="eastAsia" w:ascii="仿宋_GB2312" w:eastAsia="仿宋_GB2312"/>
          <w:b/>
          <w:bCs/>
          <w:sz w:val="32"/>
          <w:szCs w:val="32"/>
          <w:lang w:val="en-US" w:eastAsia="zh-CN"/>
        </w:rPr>
      </w:pPr>
      <w:bookmarkStart w:id="14" w:name="_Toc6109"/>
      <w:bookmarkStart w:id="15" w:name="_Toc29197"/>
      <w:r>
        <w:rPr>
          <w:rFonts w:hint="eastAsia" w:ascii="仿宋_GB2312" w:eastAsia="仿宋_GB2312"/>
          <w:b/>
          <w:bCs/>
          <w:sz w:val="32"/>
          <w:szCs w:val="32"/>
          <w:lang w:val="en-US" w:eastAsia="zh-CN"/>
        </w:rPr>
        <w:t xml:space="preserve">第一部分 </w:t>
      </w:r>
      <w:bookmarkEnd w:id="14"/>
      <w:bookmarkEnd w:id="15"/>
      <w:r>
        <w:rPr>
          <w:rFonts w:hint="eastAsia" w:ascii="仿宋_GB2312" w:eastAsia="仿宋_GB2312"/>
          <w:b/>
          <w:bCs/>
          <w:sz w:val="32"/>
          <w:szCs w:val="32"/>
          <w:lang w:val="en-US" w:eastAsia="zh-CN"/>
        </w:rPr>
        <w:t>中国传统家具的历史脉络与文化解读</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第一单元 椅凳类</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第二单元 桌案类</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第三单元 柜架类</w:t>
      </w:r>
    </w:p>
    <w:p>
      <w:pPr>
        <w:pageBreakBefore w:val="0"/>
        <w:widowControl/>
        <w:kinsoku/>
        <w:wordWrap/>
        <w:overflowPunct/>
        <w:topLinePunct w:val="0"/>
        <w:autoSpaceDE/>
        <w:autoSpaceDN/>
        <w:bidi w:val="0"/>
        <w:adjustRightInd/>
        <w:snapToGrid/>
        <w:ind w:firstLine="643" w:firstLineChars="200"/>
        <w:jc w:val="both"/>
        <w:textAlignment w:val="auto"/>
        <w:outlineLvl w:val="0"/>
        <w:rPr>
          <w:rFonts w:hint="eastAsia" w:ascii="仿宋_GB2312" w:eastAsia="仿宋_GB2312"/>
          <w:sz w:val="32"/>
          <w:szCs w:val="32"/>
          <w:lang w:val="en-US" w:eastAsia="zh-CN"/>
        </w:rPr>
      </w:pPr>
      <w:bookmarkStart w:id="16" w:name="_Toc12133"/>
      <w:bookmarkStart w:id="17" w:name="_Toc16237"/>
      <w:r>
        <w:rPr>
          <w:rFonts w:hint="eastAsia" w:ascii="仿宋_GB2312" w:eastAsia="仿宋_GB2312"/>
          <w:b/>
          <w:bCs/>
          <w:sz w:val="32"/>
          <w:szCs w:val="32"/>
          <w:lang w:val="en-US" w:eastAsia="zh-CN"/>
        </w:rPr>
        <w:t xml:space="preserve">第二部分 </w:t>
      </w:r>
      <w:bookmarkEnd w:id="16"/>
      <w:bookmarkEnd w:id="17"/>
      <w:r>
        <w:rPr>
          <w:rFonts w:hint="eastAsia" w:ascii="仿宋_GB2312" w:eastAsia="仿宋_GB2312"/>
          <w:b/>
          <w:bCs/>
          <w:sz w:val="32"/>
          <w:szCs w:val="32"/>
          <w:lang w:val="en-US" w:eastAsia="zh-CN"/>
        </w:rPr>
        <w:t>中国传统家具的艺术特色与工艺创新</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第一单元 谈笑鸿儒</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第二单元 观书习经</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第三单元 心之所憩</w:t>
      </w:r>
      <w:bookmarkStart w:id="24" w:name="_GoBack"/>
      <w:bookmarkEnd w:id="24"/>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第四单元 山川悠远</w:t>
      </w:r>
    </w:p>
    <w:p>
      <w:pPr>
        <w:pStyle w:val="3"/>
        <w:keepNext/>
        <w:keepLines/>
        <w:pageBreakBefore w:val="0"/>
        <w:widowControl/>
        <w:numPr>
          <w:ilvl w:val="0"/>
          <w:numId w:val="1"/>
        </w:numPr>
        <w:kinsoku/>
        <w:wordWrap/>
        <w:overflowPunct/>
        <w:topLinePunct w:val="0"/>
        <w:autoSpaceDE/>
        <w:autoSpaceDN/>
        <w:bidi w:val="0"/>
        <w:adjustRightInd/>
        <w:snapToGrid/>
        <w:ind w:firstLine="643" w:firstLineChars="200"/>
        <w:jc w:val="both"/>
        <w:textAlignment w:val="auto"/>
        <w:rPr>
          <w:rFonts w:hint="eastAsia" w:ascii="仿宋_GB2312" w:eastAsia="仿宋_GB2312"/>
          <w:b/>
          <w:bCs/>
          <w:sz w:val="32"/>
          <w:szCs w:val="32"/>
          <w:lang w:val="en-US" w:eastAsia="zh-CN"/>
        </w:rPr>
      </w:pPr>
      <w:bookmarkStart w:id="18" w:name="_Toc22049"/>
      <w:r>
        <w:rPr>
          <w:rFonts w:hint="eastAsia" w:ascii="仿宋_GB2312" w:eastAsia="仿宋_GB2312"/>
          <w:b/>
          <w:bCs/>
          <w:sz w:val="32"/>
          <w:szCs w:val="32"/>
          <w:lang w:val="en-US" w:eastAsia="zh-CN"/>
        </w:rPr>
        <w:t>中国传统家具的当代传承与发展趋势</w:t>
      </w:r>
    </w:p>
    <w:p>
      <w:pPr>
        <w:pStyle w:val="3"/>
        <w:keepNext/>
        <w:keepLines/>
        <w:pageBreakBefore w:val="0"/>
        <w:widowControl/>
        <w:numPr>
          <w:ilvl w:val="0"/>
          <w:numId w:val="0"/>
        </w:numPr>
        <w:kinsoku/>
        <w:wordWrap/>
        <w:overflowPunct/>
        <w:topLinePunct w:val="0"/>
        <w:autoSpaceDE/>
        <w:autoSpaceDN/>
        <w:bidi w:val="0"/>
        <w:adjustRightInd/>
        <w:snapToGrid/>
        <w:ind w:firstLine="640" w:firstLineChars="200"/>
        <w:jc w:val="both"/>
        <w:textAlignment w:val="auto"/>
        <w:rPr>
          <w:rFonts w:hint="eastAsia"/>
          <w:sz w:val="32"/>
          <w:szCs w:val="32"/>
        </w:rPr>
      </w:pPr>
      <w:r>
        <w:rPr>
          <w:rFonts w:hint="eastAsia"/>
          <w:sz w:val="32"/>
          <w:szCs w:val="32"/>
        </w:rPr>
        <w:t>五、教学重难点</w:t>
      </w:r>
      <w:bookmarkEnd w:id="18"/>
    </w:p>
    <w:p>
      <w:pPr>
        <w:pStyle w:val="5"/>
        <w:keepNext/>
        <w:keepLines/>
        <w:pageBreakBefore w:val="0"/>
        <w:widowControl/>
        <w:kinsoku/>
        <w:wordWrap/>
        <w:overflowPunct/>
        <w:topLinePunct w:val="0"/>
        <w:autoSpaceDE/>
        <w:autoSpaceDN/>
        <w:bidi w:val="0"/>
        <w:adjustRightInd/>
        <w:snapToGrid/>
        <w:spacing w:before="0" w:after="0" w:line="240" w:lineRule="auto"/>
        <w:ind w:firstLine="640" w:firstLineChars="200"/>
        <w:jc w:val="both"/>
        <w:textAlignment w:val="auto"/>
        <w:rPr>
          <w:rFonts w:hint="eastAsia" w:ascii="仿宋_GB2312" w:hAnsi="Times New Roman" w:eastAsia="仿宋_GB2312" w:cstheme="minorBidi"/>
          <w:b w:val="0"/>
          <w:kern w:val="2"/>
          <w:sz w:val="32"/>
          <w:szCs w:val="32"/>
          <w:lang w:val="en-US" w:eastAsia="zh-CN" w:bidi="ar-SA"/>
        </w:rPr>
      </w:pPr>
      <w:r>
        <w:rPr>
          <w:rFonts w:hint="eastAsia" w:ascii="仿宋_GB2312" w:hAnsi="Times New Roman" w:eastAsia="仿宋_GB2312" w:cstheme="minorBidi"/>
          <w:b w:val="0"/>
          <w:kern w:val="2"/>
          <w:sz w:val="32"/>
          <w:szCs w:val="32"/>
          <w:lang w:val="en-US" w:eastAsia="zh-CN" w:bidi="ar-SA"/>
        </w:rPr>
        <w:t>1.教学重点</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重点让学生了解中华文物中艺术元素的基本特征、艺术风格及文化内涵，以及中华优秀传统文化的独特魅力，给学生讲清楚中华民族绵延不断五千多年的精神血脉和文化根基，教育引导青年学生增强对中华优秀传统文化的自信，增强做中国人的志气、骨气和底气。 </w:t>
      </w:r>
    </w:p>
    <w:p>
      <w:pPr>
        <w:keepNext w:val="0"/>
        <w:keepLines w:val="0"/>
        <w:pageBreakBefore w:val="0"/>
        <w:widowControl/>
        <w:numPr>
          <w:ilvl w:val="0"/>
          <w:numId w:val="2"/>
        </w:numPr>
        <w:kinsoku/>
        <w:wordWrap/>
        <w:overflowPunct/>
        <w:topLinePunct w:val="0"/>
        <w:autoSpaceDE/>
        <w:autoSpaceDN/>
        <w:bidi w:val="0"/>
        <w:adjustRightInd/>
        <w:snapToGrid/>
        <w:ind w:left="638" w:leftChars="266" w:firstLine="0" w:firstLineChars="0"/>
        <w:jc w:val="left"/>
        <w:textAlignment w:val="auto"/>
        <w:rPr>
          <w:rFonts w:hint="eastAsia" w:ascii="仿宋_GB2312" w:eastAsia="仿宋_GB2312"/>
          <w:sz w:val="32"/>
          <w:szCs w:val="32"/>
          <w:lang w:val="en-US" w:eastAsia="zh-CN"/>
        </w:rPr>
      </w:pPr>
      <w:r>
        <w:rPr>
          <w:rFonts w:hint="eastAsia" w:ascii="仿宋_GB2312" w:hAnsi="Times New Roman" w:eastAsia="仿宋_GB2312" w:cstheme="minorBidi"/>
          <w:b w:val="0"/>
          <w:kern w:val="2"/>
          <w:sz w:val="32"/>
          <w:szCs w:val="32"/>
          <w:lang w:val="en-US" w:eastAsia="zh-CN" w:bidi="ar-SA"/>
        </w:rPr>
        <w:t>教学</w:t>
      </w:r>
      <w:r>
        <w:rPr>
          <w:rFonts w:hint="eastAsia" w:ascii="仿宋_GB2312" w:eastAsia="仿宋_GB2312"/>
          <w:sz w:val="32"/>
          <w:szCs w:val="32"/>
          <w:lang w:val="en-US" w:eastAsia="zh-CN"/>
        </w:rPr>
        <w:t>难点</w:t>
      </w:r>
      <w:bookmarkStart w:id="19" w:name="_Toc1018"/>
    </w:p>
    <w:p>
      <w:pPr>
        <w:keepNext w:val="0"/>
        <w:keepLines w:val="0"/>
        <w:pageBreakBefore w:val="0"/>
        <w:widowControl/>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难点在于传统文化中隐含了历史情义，典故，涵盖了很多学科，知识量极大，如何以引导学生深入感受中华艺术的独特魅力。</w:t>
      </w:r>
    </w:p>
    <w:p>
      <w:pPr>
        <w:pStyle w:val="3"/>
        <w:keepNext/>
        <w:keepLines/>
        <w:pageBreakBefore w:val="0"/>
        <w:widowControl/>
        <w:kinsoku/>
        <w:wordWrap/>
        <w:overflowPunct/>
        <w:topLinePunct w:val="0"/>
        <w:autoSpaceDE/>
        <w:autoSpaceDN/>
        <w:bidi w:val="0"/>
        <w:adjustRightInd/>
        <w:snapToGrid/>
        <w:ind w:firstLine="640" w:firstLineChars="200"/>
        <w:jc w:val="both"/>
        <w:textAlignment w:val="auto"/>
        <w:rPr>
          <w:sz w:val="32"/>
          <w:szCs w:val="32"/>
        </w:rPr>
      </w:pPr>
      <w:r>
        <w:rPr>
          <w:rFonts w:hint="eastAsia"/>
          <w:sz w:val="32"/>
          <w:szCs w:val="32"/>
        </w:rPr>
        <w:t>六、教学创新点</w:t>
      </w:r>
      <w:bookmarkEnd w:id="19"/>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结合实际展览和实践活动，让学生在亲身参与中感受中华传统艺术的魅力。</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引入现代科技手段，如虚拟现实、增强现实等，为学生创造更加沉浸式的学习体验。</w:t>
      </w:r>
    </w:p>
    <w:p>
      <w:pPr>
        <w:pageBreakBefore w:val="0"/>
        <w:widowControl/>
        <w:kinsoku/>
        <w:wordWrap/>
        <w:overflowPunct/>
        <w:topLinePunct w:val="0"/>
        <w:autoSpaceDE/>
        <w:autoSpaceDN/>
        <w:bidi w:val="0"/>
        <w:adjustRightInd/>
        <w:snapToGrid/>
        <w:ind w:firstLine="640" w:firstLineChars="200"/>
        <w:jc w:val="both"/>
        <w:textAlignment w:val="auto"/>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鼓励学生进行跨学科学习和实践，促进艺术与科技、文化等领域的交叉融合。</w:t>
      </w:r>
    </w:p>
    <w:p>
      <w:pPr>
        <w:pStyle w:val="3"/>
        <w:keepNext/>
        <w:keepLines/>
        <w:pageBreakBefore w:val="0"/>
        <w:widowControl/>
        <w:kinsoku/>
        <w:wordWrap/>
        <w:overflowPunct/>
        <w:topLinePunct w:val="0"/>
        <w:autoSpaceDE/>
        <w:autoSpaceDN/>
        <w:bidi w:val="0"/>
        <w:adjustRightInd/>
        <w:snapToGrid/>
        <w:ind w:firstLine="640" w:firstLineChars="200"/>
        <w:jc w:val="both"/>
        <w:textAlignment w:val="auto"/>
        <w:rPr>
          <w:sz w:val="32"/>
          <w:szCs w:val="32"/>
        </w:rPr>
      </w:pPr>
      <w:bookmarkStart w:id="20" w:name="_Toc4503"/>
      <w:r>
        <w:rPr>
          <w:rFonts w:hint="eastAsia"/>
          <w:sz w:val="32"/>
          <w:szCs w:val="32"/>
        </w:rPr>
        <w:t>七、教学过程</w:t>
      </w:r>
      <w:bookmarkEnd w:id="20"/>
    </w:p>
    <w:p>
      <w:pPr>
        <w:pStyle w:val="5"/>
        <w:keepNext/>
        <w:keepLines/>
        <w:pageBreakBefore w:val="0"/>
        <w:widowControl/>
        <w:kinsoku/>
        <w:wordWrap/>
        <w:overflowPunct/>
        <w:topLinePunct w:val="0"/>
        <w:autoSpaceDE/>
        <w:autoSpaceDN/>
        <w:bidi w:val="0"/>
        <w:adjustRightInd/>
        <w:snapToGrid/>
        <w:spacing w:before="0" w:after="0" w:line="240" w:lineRule="auto"/>
        <w:ind w:firstLine="643" w:firstLineChars="200"/>
        <w:jc w:val="both"/>
        <w:textAlignment w:val="auto"/>
        <w:rPr>
          <w:rFonts w:hint="eastAsia" w:ascii="仿宋_GB2312" w:hAnsi="Times New Roman" w:eastAsia="仿宋_GB2312" w:cstheme="minorBidi"/>
          <w:b/>
          <w:bCs/>
          <w:kern w:val="2"/>
          <w:sz w:val="32"/>
          <w:szCs w:val="32"/>
          <w:lang w:val="en-US" w:eastAsia="zh-CN" w:bidi="ar-SA"/>
        </w:rPr>
      </w:pPr>
      <w:r>
        <w:rPr>
          <w:rFonts w:hint="eastAsia" w:ascii="仿宋_GB2312" w:hAnsi="Times New Roman" w:eastAsia="仿宋_GB2312" w:cstheme="minorBidi"/>
          <w:b/>
          <w:bCs/>
          <w:kern w:val="2"/>
          <w:sz w:val="32"/>
          <w:szCs w:val="32"/>
          <w:lang w:val="en-US" w:eastAsia="zh-CN" w:bidi="ar-SA"/>
        </w:rPr>
        <w:t>（一）导入新课（约5分钟）</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教师以一段引人入胜的开场白，介绍中华文物与传统艺术的魅力，激发学生对本堂课的兴趣。</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教学内容：中华文物中的艺术元素</w:t>
      </w:r>
    </w:p>
    <w:p>
      <w:pPr>
        <w:pStyle w:val="5"/>
        <w:keepNext/>
        <w:keepLines/>
        <w:pageBreakBefore w:val="0"/>
        <w:widowControl/>
        <w:kinsoku/>
        <w:wordWrap/>
        <w:overflowPunct/>
        <w:topLinePunct w:val="0"/>
        <w:autoSpaceDE/>
        <w:autoSpaceDN/>
        <w:bidi w:val="0"/>
        <w:adjustRightInd/>
        <w:snapToGrid/>
        <w:spacing w:before="0" w:after="0" w:line="240" w:lineRule="auto"/>
        <w:ind w:firstLine="643" w:firstLineChars="200"/>
        <w:jc w:val="both"/>
        <w:textAlignment w:val="auto"/>
        <w:rPr>
          <w:rFonts w:hint="eastAsia" w:ascii="仿宋_GB2312" w:eastAsia="仿宋_GB2312"/>
          <w:b/>
          <w:bCs/>
          <w:sz w:val="32"/>
          <w:szCs w:val="32"/>
        </w:rPr>
      </w:pPr>
      <w:r>
        <w:rPr>
          <w:rFonts w:hint="eastAsia" w:ascii="仿宋_GB2312" w:hAnsi="Times New Roman" w:eastAsia="仿宋_GB2312" w:cstheme="minorBidi"/>
          <w:b/>
          <w:bCs/>
          <w:kern w:val="2"/>
          <w:sz w:val="32"/>
          <w:szCs w:val="32"/>
          <w:lang w:val="en-US" w:eastAsia="zh-CN" w:bidi="ar-SA"/>
        </w:rPr>
        <w:t>（二）探索文房雅器（约15分钟）</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展示文物图片：利用多媒体教学设备展示《瓶花落砚香——明清文房雅器展》中的文房四宝及其辅助文具的图片，让学生直观感受文房雅器的美。</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讲解文化内涵：详细解释文房雅器所蕴含的文化内涵与历史信息，如文房四宝中的笔墨纸砚如何体现中国传统文人的情怀与追求。</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互动讨论：分组讨论文房雅器在现代生活中的意义与价值，每组选取代表发言，培养学生的批判性思维与口头表达能力。</w:t>
      </w:r>
    </w:p>
    <w:p>
      <w:pPr>
        <w:pStyle w:val="5"/>
        <w:keepNext/>
        <w:keepLines/>
        <w:pageBreakBefore w:val="0"/>
        <w:widowControl/>
        <w:kinsoku/>
        <w:wordWrap/>
        <w:overflowPunct/>
        <w:topLinePunct w:val="0"/>
        <w:autoSpaceDE/>
        <w:autoSpaceDN/>
        <w:bidi w:val="0"/>
        <w:adjustRightInd/>
        <w:snapToGrid/>
        <w:spacing w:before="0" w:after="0" w:line="240" w:lineRule="auto"/>
        <w:ind w:firstLine="643"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三</w:t>
      </w:r>
      <w:r>
        <w:rPr>
          <w:rFonts w:hint="eastAsia" w:ascii="仿宋_GB2312" w:eastAsia="仿宋_GB2312"/>
          <w:sz w:val="32"/>
          <w:szCs w:val="32"/>
          <w:lang w:eastAsia="zh-CN"/>
        </w:rPr>
        <w:t>）</w:t>
      </w:r>
      <w:r>
        <w:rPr>
          <w:rFonts w:hint="eastAsia" w:ascii="仿宋_GB2312" w:eastAsia="仿宋_GB2312"/>
          <w:sz w:val="32"/>
          <w:szCs w:val="32"/>
        </w:rPr>
        <w:t>走进万寿寺（约15分钟）</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观看纪录片：播放关于万寿寺的纪录片，让学生了解万寿寺的历史沿革与现代价值。</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分析展览内容：结合《缘岸梵刹：万寿寺历史沿革展》的展览内容，讲解中华传统艺术的历史与美学，分析佛教文化对中国传统艺术的影响。</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小组探究：学生分组探究万寿寺在现代社会中的保护作用与发展方向，提出自己的见解与建议。</w:t>
      </w:r>
    </w:p>
    <w:p>
      <w:pPr>
        <w:pStyle w:val="5"/>
        <w:keepNext/>
        <w:keepLines/>
        <w:pageBreakBefore w:val="0"/>
        <w:widowControl/>
        <w:kinsoku/>
        <w:wordWrap/>
        <w:overflowPunct/>
        <w:topLinePunct w:val="0"/>
        <w:autoSpaceDE/>
        <w:autoSpaceDN/>
        <w:bidi w:val="0"/>
        <w:adjustRightInd/>
        <w:snapToGrid/>
        <w:spacing w:before="0" w:after="0" w:line="240" w:lineRule="auto"/>
        <w:ind w:firstLine="643"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四</w:t>
      </w:r>
      <w:r>
        <w:rPr>
          <w:rFonts w:hint="eastAsia" w:ascii="仿宋_GB2312" w:eastAsia="仿宋_GB2312"/>
          <w:sz w:val="32"/>
          <w:szCs w:val="32"/>
          <w:lang w:eastAsia="zh-CN"/>
        </w:rPr>
        <w:t>）领略佛教造像艺术（约15分钟）</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欣赏佛像艺术品：展示《妙法庄严：佛教造像艺术展》中的佛像艺术品图片，让学生领略佛教造像艺术的独特魅力</w:t>
      </w:r>
      <w:r>
        <w:rPr>
          <w:rFonts w:hint="eastAsia" w:ascii="仿宋_GB2312" w:eastAsia="仿宋_GB2312"/>
          <w:sz w:val="32"/>
          <w:szCs w:val="32"/>
          <w:lang w:eastAsia="zh-CN"/>
        </w:rPr>
        <w:t>。</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探讨审美与价值观：引导学生分析佛教造像艺术如何体现中国人民的独特审美与价值观，思考佛教文化与传统艺术之间的关系。</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课堂练习：学生尝试用文字描述一尊佛像的艺术特点及其所蕴含的文化内涵，锻炼写作与表达能力。</w:t>
      </w:r>
    </w:p>
    <w:p>
      <w:pPr>
        <w:pStyle w:val="5"/>
        <w:keepNext/>
        <w:keepLines/>
        <w:pageBreakBefore w:val="0"/>
        <w:widowControl/>
        <w:kinsoku/>
        <w:wordWrap/>
        <w:overflowPunct/>
        <w:topLinePunct w:val="0"/>
        <w:autoSpaceDE/>
        <w:autoSpaceDN/>
        <w:bidi w:val="0"/>
        <w:adjustRightInd/>
        <w:snapToGrid/>
        <w:spacing w:before="0" w:after="0" w:line="240" w:lineRule="auto"/>
        <w:ind w:firstLine="643" w:firstLineChars="200"/>
        <w:jc w:val="both"/>
        <w:textAlignment w:val="auto"/>
        <w:rPr>
          <w:rFonts w:hint="eastAsia" w:ascii="仿宋_GB2312" w:hAnsi="Times New Roman" w:eastAsia="仿宋_GB2312" w:cstheme="minorBidi"/>
          <w:b/>
          <w:bCs/>
          <w:kern w:val="2"/>
          <w:sz w:val="32"/>
          <w:szCs w:val="32"/>
          <w:lang w:val="en-US" w:eastAsia="zh-CN" w:bidi="ar-SA"/>
        </w:rPr>
      </w:pPr>
      <w:r>
        <w:rPr>
          <w:rFonts w:hint="eastAsia" w:ascii="仿宋_GB2312" w:hAnsi="Times New Roman" w:eastAsia="仿宋_GB2312" w:cstheme="minorBidi"/>
          <w:b/>
          <w:bCs/>
          <w:kern w:val="2"/>
          <w:sz w:val="32"/>
          <w:szCs w:val="32"/>
          <w:lang w:val="en-US" w:eastAsia="zh-CN" w:bidi="ar-SA"/>
        </w:rPr>
        <w:t>（五）当代呈现与创新（约10分钟）</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案例分析：选取当代家具设计中的典型案例，分析传统艺术元素在现代设计中的应用与创新。</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讨论交流：学生分享自己对传统艺术当代呈现与创新的看法，提出自己的创意与设计思路。</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教师总结：教师总结本节课的学习内容，强调传统艺术在现代社会中的价值与意义，鼓励学生将传统艺术与现代设计相结合，为传统文化的传承与发展贡献力量。</w:t>
      </w:r>
    </w:p>
    <w:p>
      <w:pPr>
        <w:pStyle w:val="5"/>
        <w:keepNext/>
        <w:keepLines/>
        <w:pageBreakBefore w:val="0"/>
        <w:widowControl/>
        <w:kinsoku/>
        <w:wordWrap/>
        <w:overflowPunct/>
        <w:topLinePunct w:val="0"/>
        <w:autoSpaceDE/>
        <w:autoSpaceDN/>
        <w:bidi w:val="0"/>
        <w:adjustRightInd/>
        <w:snapToGrid/>
        <w:spacing w:before="0" w:after="0" w:line="240" w:lineRule="auto"/>
        <w:ind w:firstLine="643" w:firstLineChars="200"/>
        <w:jc w:val="both"/>
        <w:textAlignment w:val="auto"/>
        <w:rPr>
          <w:rFonts w:hint="eastAsia" w:ascii="仿宋_GB2312" w:hAnsi="Times New Roman" w:eastAsia="仿宋_GB2312" w:cstheme="minorBidi"/>
          <w:b/>
          <w:bCs/>
          <w:kern w:val="2"/>
          <w:sz w:val="32"/>
          <w:szCs w:val="32"/>
          <w:lang w:val="en-US" w:eastAsia="zh-CN" w:bidi="ar-SA"/>
        </w:rPr>
      </w:pPr>
      <w:r>
        <w:rPr>
          <w:rFonts w:hint="eastAsia" w:ascii="仿宋_GB2312" w:hAnsi="Times New Roman" w:eastAsia="仿宋_GB2312" w:cstheme="minorBidi"/>
          <w:b/>
          <w:bCs/>
          <w:kern w:val="2"/>
          <w:sz w:val="32"/>
          <w:szCs w:val="32"/>
          <w:lang w:val="en-US" w:eastAsia="zh-CN" w:bidi="ar-SA"/>
        </w:rPr>
        <w:t>（六）课后作业（约5分钟）</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布置课后作业，要求学生选择一件中华传统艺术品，撰写一篇关于其艺术特点、文化内涵及当代价值的分析报告，培养学生的研究能力与综合素质。</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黑体" w:hAnsi="黑体" w:eastAsia="黑体"/>
          <w:sz w:val="32"/>
          <w:szCs w:val="32"/>
        </w:rPr>
      </w:pPr>
      <w:r>
        <w:rPr>
          <w:rFonts w:hint="eastAsia" w:ascii="仿宋_GB2312" w:eastAsia="仿宋_GB2312"/>
          <w:sz w:val="32"/>
          <w:szCs w:val="32"/>
        </w:rPr>
        <w:t>通过以上教学过程的设计与实施，旨在让学生全面了解中华文物与传统艺术的魅力与价值，提高学生的审美素养与文化自信，同时培养学生的批判性思维与创新能力。</w:t>
      </w:r>
    </w:p>
    <w:p>
      <w:pPr>
        <w:pStyle w:val="3"/>
        <w:keepNext/>
        <w:keepLines/>
        <w:pageBreakBefore w:val="0"/>
        <w:widowControl/>
        <w:kinsoku/>
        <w:wordWrap/>
        <w:overflowPunct/>
        <w:topLinePunct w:val="0"/>
        <w:autoSpaceDE/>
        <w:autoSpaceDN/>
        <w:bidi w:val="0"/>
        <w:adjustRightInd/>
        <w:snapToGrid/>
        <w:ind w:firstLine="640" w:firstLineChars="200"/>
        <w:jc w:val="both"/>
        <w:textAlignment w:val="auto"/>
        <w:rPr>
          <w:sz w:val="32"/>
          <w:szCs w:val="32"/>
        </w:rPr>
      </w:pPr>
      <w:bookmarkStart w:id="21" w:name="_Toc1845"/>
      <w:r>
        <w:rPr>
          <w:rFonts w:hint="eastAsia"/>
          <w:sz w:val="32"/>
          <w:szCs w:val="32"/>
        </w:rPr>
        <w:t>八、课后思考题</w:t>
      </w:r>
      <w:bookmarkEnd w:id="21"/>
    </w:p>
    <w:p>
      <w:pPr>
        <w:pStyle w:val="5"/>
        <w:keepNext/>
        <w:keepLines/>
        <w:pageBreakBefore w:val="0"/>
        <w:widowControl/>
        <w:kinsoku/>
        <w:wordWrap/>
        <w:overflowPunct/>
        <w:topLinePunct w:val="0"/>
        <w:autoSpaceDE/>
        <w:autoSpaceDN/>
        <w:bidi w:val="0"/>
        <w:adjustRightInd/>
        <w:snapToGrid/>
        <w:spacing w:before="0" w:after="0" w:line="240" w:lineRule="auto"/>
        <w:ind w:firstLine="643" w:firstLineChars="200"/>
        <w:jc w:val="both"/>
        <w:textAlignment w:val="auto"/>
        <w:rPr>
          <w:rFonts w:hint="eastAsia" w:ascii="仿宋_GB2312" w:hAnsi="Times New Roman" w:eastAsia="仿宋_GB2312" w:cstheme="minorBidi"/>
          <w:b/>
          <w:bCs/>
          <w:kern w:val="2"/>
          <w:sz w:val="32"/>
          <w:szCs w:val="32"/>
          <w:lang w:val="en-US" w:eastAsia="zh-CN" w:bidi="ar-SA"/>
        </w:rPr>
      </w:pPr>
      <w:r>
        <w:rPr>
          <w:rFonts w:hint="eastAsia" w:ascii="仿宋_GB2312" w:hAnsi="Times New Roman" w:eastAsia="仿宋_GB2312" w:cstheme="minorBidi"/>
          <w:b/>
          <w:bCs/>
          <w:kern w:val="2"/>
          <w:sz w:val="32"/>
          <w:szCs w:val="32"/>
          <w:lang w:val="en-US" w:eastAsia="zh-CN" w:bidi="ar-SA"/>
        </w:rPr>
        <w:t>（一）艺术形式与特点</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请简述中华传统艺术的主要形式及其特点。</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你认为中华传统艺术在发展过程中受到了哪些因素的影响？</w:t>
      </w:r>
    </w:p>
    <w:p>
      <w:pPr>
        <w:pStyle w:val="5"/>
        <w:keepNext/>
        <w:keepLines/>
        <w:pageBreakBefore w:val="0"/>
        <w:widowControl/>
        <w:kinsoku/>
        <w:wordWrap/>
        <w:overflowPunct/>
        <w:topLinePunct w:val="0"/>
        <w:autoSpaceDE/>
        <w:autoSpaceDN/>
        <w:bidi w:val="0"/>
        <w:adjustRightInd/>
        <w:snapToGrid/>
        <w:spacing w:before="0" w:after="0" w:line="240" w:lineRule="auto"/>
        <w:ind w:firstLine="643" w:firstLineChars="200"/>
        <w:jc w:val="both"/>
        <w:textAlignment w:val="auto"/>
        <w:rPr>
          <w:rFonts w:hint="eastAsia" w:ascii="仿宋_GB2312" w:hAnsi="Times New Roman" w:eastAsia="仿宋_GB2312" w:cstheme="minorBidi"/>
          <w:b/>
          <w:bCs/>
          <w:kern w:val="2"/>
          <w:sz w:val="32"/>
          <w:szCs w:val="32"/>
          <w:lang w:val="en-US" w:eastAsia="zh-CN" w:bidi="ar-SA"/>
        </w:rPr>
      </w:pPr>
      <w:r>
        <w:rPr>
          <w:rFonts w:hint="eastAsia" w:ascii="仿宋_GB2312" w:hAnsi="Times New Roman" w:eastAsia="仿宋_GB2312" w:cstheme="minorBidi"/>
          <w:b/>
          <w:bCs/>
          <w:kern w:val="2"/>
          <w:sz w:val="32"/>
          <w:szCs w:val="32"/>
          <w:lang w:val="en-US" w:eastAsia="zh-CN" w:bidi="ar-SA"/>
        </w:rPr>
        <w:t>（二）审美价值观</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中华传统艺术如何体现中国人民的独特审美与价值观？</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你如何理解中华传统艺术中的“意境”与“神韵”？</w:t>
      </w:r>
    </w:p>
    <w:p>
      <w:pPr>
        <w:pStyle w:val="5"/>
        <w:keepNext/>
        <w:keepLines/>
        <w:pageBreakBefore w:val="0"/>
        <w:widowControl/>
        <w:kinsoku/>
        <w:wordWrap/>
        <w:overflowPunct/>
        <w:topLinePunct w:val="0"/>
        <w:autoSpaceDE/>
        <w:autoSpaceDN/>
        <w:bidi w:val="0"/>
        <w:adjustRightInd/>
        <w:snapToGrid/>
        <w:spacing w:before="0" w:after="0" w:line="240" w:lineRule="auto"/>
        <w:ind w:firstLine="643" w:firstLineChars="200"/>
        <w:jc w:val="both"/>
        <w:textAlignment w:val="auto"/>
        <w:rPr>
          <w:rFonts w:hint="eastAsia" w:ascii="仿宋_GB2312" w:hAnsi="Times New Roman" w:eastAsia="仿宋_GB2312" w:cstheme="minorBidi"/>
          <w:b/>
          <w:bCs/>
          <w:kern w:val="2"/>
          <w:sz w:val="32"/>
          <w:szCs w:val="32"/>
          <w:lang w:val="en-US" w:eastAsia="zh-CN" w:bidi="ar-SA"/>
        </w:rPr>
      </w:pPr>
      <w:r>
        <w:rPr>
          <w:rFonts w:hint="eastAsia" w:ascii="仿宋_GB2312" w:hAnsi="Times New Roman" w:eastAsia="仿宋_GB2312" w:cstheme="minorBidi"/>
          <w:b/>
          <w:bCs/>
          <w:kern w:val="2"/>
          <w:sz w:val="32"/>
          <w:szCs w:val="32"/>
          <w:lang w:val="en-US" w:eastAsia="zh-CN" w:bidi="ar-SA"/>
        </w:rPr>
        <w:t>（三）艺术与社会文化</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请分析中华传统艺术与当时社会文化背景的关系。</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你认为中华传统艺术在当今社会中有何价值与意义？</w:t>
      </w:r>
    </w:p>
    <w:p>
      <w:pPr>
        <w:pStyle w:val="5"/>
        <w:keepNext/>
        <w:keepLines/>
        <w:pageBreakBefore w:val="0"/>
        <w:widowControl/>
        <w:kinsoku/>
        <w:wordWrap/>
        <w:overflowPunct/>
        <w:topLinePunct w:val="0"/>
        <w:autoSpaceDE/>
        <w:autoSpaceDN/>
        <w:bidi w:val="0"/>
        <w:adjustRightInd/>
        <w:snapToGrid/>
        <w:spacing w:before="0" w:after="0" w:line="240" w:lineRule="auto"/>
        <w:ind w:firstLine="643" w:firstLineChars="200"/>
        <w:jc w:val="both"/>
        <w:textAlignment w:val="auto"/>
        <w:rPr>
          <w:rFonts w:hint="eastAsia" w:ascii="仿宋_GB2312" w:hAnsi="Times New Roman" w:eastAsia="仿宋_GB2312" w:cstheme="minorBidi"/>
          <w:b/>
          <w:bCs/>
          <w:kern w:val="2"/>
          <w:sz w:val="32"/>
          <w:szCs w:val="32"/>
          <w:lang w:val="en-US" w:eastAsia="zh-CN" w:bidi="ar-SA"/>
        </w:rPr>
      </w:pPr>
      <w:r>
        <w:rPr>
          <w:rFonts w:hint="eastAsia" w:ascii="仿宋_GB2312" w:hAnsi="Times New Roman" w:eastAsia="仿宋_GB2312" w:cstheme="minorBidi"/>
          <w:b/>
          <w:bCs/>
          <w:kern w:val="2"/>
          <w:sz w:val="32"/>
          <w:szCs w:val="32"/>
          <w:lang w:val="en-US" w:eastAsia="zh-CN" w:bidi="ar-SA"/>
        </w:rPr>
        <w:t>（四）创新与传承</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在全球化背景下，如何保持中华传统艺术的独特性并实现创新发展？</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黑体" w:hAnsi="黑体" w:eastAsia="黑体"/>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你认为在传承中华传统艺术的过程中，我们应该注意哪些问题？</w:t>
      </w:r>
    </w:p>
    <w:p>
      <w:pPr>
        <w:pStyle w:val="3"/>
        <w:keepNext/>
        <w:keepLines/>
        <w:pageBreakBefore w:val="0"/>
        <w:widowControl/>
        <w:kinsoku/>
        <w:wordWrap/>
        <w:overflowPunct/>
        <w:topLinePunct w:val="0"/>
        <w:autoSpaceDE/>
        <w:autoSpaceDN/>
        <w:bidi w:val="0"/>
        <w:adjustRightInd/>
        <w:snapToGrid/>
        <w:ind w:firstLine="640" w:firstLineChars="200"/>
        <w:jc w:val="both"/>
        <w:textAlignment w:val="auto"/>
        <w:rPr>
          <w:rFonts w:hint="eastAsia"/>
          <w:sz w:val="32"/>
          <w:szCs w:val="32"/>
        </w:rPr>
      </w:pPr>
      <w:bookmarkStart w:id="22" w:name="_Toc24357"/>
      <w:r>
        <w:rPr>
          <w:rFonts w:hint="eastAsia"/>
          <w:sz w:val="32"/>
          <w:szCs w:val="32"/>
        </w:rPr>
        <w:t>九、参考书目</w:t>
      </w:r>
      <w:bookmarkEnd w:id="22"/>
    </w:p>
    <w:p>
      <w:pPr>
        <w:pageBreakBefore w:val="0"/>
        <w:widowControl/>
        <w:kinsoku/>
        <w:wordWrap/>
        <w:overflowPunct/>
        <w:topLinePunct w:val="0"/>
        <w:autoSpaceDE/>
        <w:autoSpaceDN/>
        <w:bidi w:val="0"/>
        <w:adjustRightInd/>
        <w:snapToGrid/>
        <w:ind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1.《习近平关于社会主义精神文明建设论述摘编》，作者：习近平。习近平总书记关于社会主义精神文明建设的重要论述，立意高远，内涵丰富，思想深刻，是习近平新时代中国特色社会主义思想的重要组成部分。</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2.《中国艺术史》，作者：李泽厚，该书系统地介绍了中国艺术的发展历程，涵盖了绘画、雕塑、书法等多种艺术形式。</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3.《中华艺术通史》，主编：王伯敏，该书是一部全面介绍中华艺术的大型通史著作，内容涵盖了中华艺术的各个方面。</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4.《中国传统文化概论》，作者：张岱年，该书对中国传统文化进行了全面而深入的阐述，有助于学生了解中华文化的整体面貌。</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5.《中国佛教艺术》，作者：金维诺，该书详细介绍了中国佛教艺术的发展历程和特点，对于理解汉传佛像艺术具有重要意义。</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黑体" w:hAnsi="黑体" w:eastAsia="黑体"/>
          <w:sz w:val="32"/>
          <w:szCs w:val="32"/>
        </w:rPr>
      </w:pPr>
      <w:r>
        <w:rPr>
          <w:rFonts w:hint="eastAsia" w:ascii="仿宋_GB2312" w:eastAsia="仿宋_GB2312"/>
          <w:sz w:val="32"/>
          <w:szCs w:val="32"/>
          <w:lang w:val="en-US" w:eastAsia="zh-CN"/>
        </w:rPr>
        <w:t>6.《中国民间美术全集》，主编：王树村，该书收录了大量中国民间美术作品，有助于学生了解中华传统艺术的多样性和民间特色。</w:t>
      </w:r>
    </w:p>
    <w:p>
      <w:pPr>
        <w:pStyle w:val="3"/>
        <w:keepNext/>
        <w:keepLines/>
        <w:pageBreakBefore w:val="0"/>
        <w:widowControl/>
        <w:kinsoku/>
        <w:wordWrap/>
        <w:overflowPunct/>
        <w:topLinePunct w:val="0"/>
        <w:autoSpaceDE/>
        <w:autoSpaceDN/>
        <w:bidi w:val="0"/>
        <w:adjustRightInd/>
        <w:snapToGrid/>
        <w:ind w:firstLine="640" w:firstLineChars="200"/>
        <w:jc w:val="both"/>
        <w:textAlignment w:val="auto"/>
        <w:rPr>
          <w:sz w:val="32"/>
          <w:szCs w:val="32"/>
        </w:rPr>
      </w:pPr>
      <w:bookmarkStart w:id="23" w:name="_Toc12391"/>
      <w:r>
        <w:rPr>
          <w:rFonts w:hint="eastAsia"/>
          <w:sz w:val="32"/>
          <w:szCs w:val="32"/>
        </w:rPr>
        <w:t>十、教学反思及建议</w:t>
      </w:r>
      <w:bookmarkEnd w:id="23"/>
    </w:p>
    <w:p>
      <w:pPr>
        <w:keepNext w:val="0"/>
        <w:keepLines w:val="0"/>
        <w:pageBreakBefore w:val="0"/>
        <w:widowControl/>
        <w:kinsoku/>
        <w:wordWrap/>
        <w:overflowPunct/>
        <w:topLinePunct w:val="0"/>
        <w:autoSpaceDE/>
        <w:autoSpaceDN/>
        <w:bidi w:val="0"/>
        <w:adjustRightInd/>
        <w:snapToGrid/>
        <w:jc w:val="both"/>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 xml:space="preserve">   </w:t>
      </w:r>
      <w:r>
        <w:rPr>
          <w:rFonts w:hint="default" w:ascii="仿宋_GB2312" w:eastAsia="仿宋_GB2312"/>
          <w:sz w:val="32"/>
          <w:szCs w:val="32"/>
        </w:rPr>
        <w:t>结合本次《中华传统艺术中的优秀文化与中华民族独特价值观》实践教学活动的实施情况，深感中华传统艺术的魅力与深厚文化底蕴对于培养学生审美素养和创新能力的重要性。就本次教学活动进行反思，并提出一些建议</w:t>
      </w:r>
      <w:r>
        <w:rPr>
          <w:rFonts w:hint="eastAsia" w:ascii="仿宋_GB2312" w:eastAsia="仿宋_GB2312"/>
          <w:sz w:val="32"/>
          <w:szCs w:val="32"/>
          <w:lang w:eastAsia="zh-CN"/>
        </w:rPr>
        <w:t>。</w:t>
      </w:r>
    </w:p>
    <w:p>
      <w:pPr>
        <w:pStyle w:val="5"/>
        <w:keepNext/>
        <w:keepLines/>
        <w:pageBreakBefore w:val="0"/>
        <w:widowControl/>
        <w:kinsoku/>
        <w:wordWrap/>
        <w:overflowPunct/>
        <w:topLinePunct w:val="0"/>
        <w:autoSpaceDE/>
        <w:autoSpaceDN/>
        <w:bidi w:val="0"/>
        <w:adjustRightInd/>
        <w:snapToGrid/>
        <w:spacing w:before="0" w:after="0" w:line="240" w:lineRule="auto"/>
        <w:ind w:firstLine="643" w:firstLineChars="200"/>
        <w:jc w:val="both"/>
        <w:textAlignment w:val="auto"/>
        <w:rPr>
          <w:rFonts w:hint="eastAsia" w:ascii="仿宋_GB2312" w:hAnsi="Times New Roman" w:eastAsia="仿宋_GB2312" w:cstheme="minorBidi"/>
          <w:b/>
          <w:bCs/>
          <w:kern w:val="2"/>
          <w:sz w:val="32"/>
          <w:szCs w:val="32"/>
          <w:lang w:val="en-US" w:eastAsia="zh-CN" w:bidi="ar-SA"/>
        </w:rPr>
      </w:pPr>
      <w:r>
        <w:rPr>
          <w:rFonts w:hint="eastAsia" w:ascii="仿宋_GB2312" w:hAnsi="Times New Roman" w:eastAsia="仿宋_GB2312" w:cstheme="minorBidi"/>
          <w:b/>
          <w:bCs/>
          <w:kern w:val="2"/>
          <w:sz w:val="32"/>
          <w:szCs w:val="32"/>
          <w:lang w:val="en-US" w:eastAsia="zh-CN" w:bidi="ar-SA"/>
        </w:rPr>
        <w:t>（</w:t>
      </w:r>
      <w:r>
        <w:rPr>
          <w:rFonts w:hint="default" w:ascii="仿宋_GB2312" w:hAnsi="Times New Roman" w:eastAsia="仿宋_GB2312" w:cstheme="minorBidi"/>
          <w:b/>
          <w:bCs/>
          <w:kern w:val="2"/>
          <w:sz w:val="32"/>
          <w:szCs w:val="32"/>
          <w:lang w:val="en-US" w:eastAsia="zh-CN" w:bidi="ar-SA"/>
        </w:rPr>
        <w:t>一</w:t>
      </w:r>
      <w:r>
        <w:rPr>
          <w:rFonts w:hint="eastAsia" w:ascii="仿宋_GB2312" w:hAnsi="Times New Roman" w:eastAsia="仿宋_GB2312" w:cstheme="minorBidi"/>
          <w:b/>
          <w:bCs/>
          <w:kern w:val="2"/>
          <w:sz w:val="32"/>
          <w:szCs w:val="32"/>
          <w:lang w:val="en-US" w:eastAsia="zh-CN" w:bidi="ar-SA"/>
        </w:rPr>
        <w:t>）</w:t>
      </w:r>
      <w:r>
        <w:rPr>
          <w:rFonts w:hint="default" w:ascii="仿宋_GB2312" w:hAnsi="Times New Roman" w:eastAsia="仿宋_GB2312" w:cstheme="minorBidi"/>
          <w:b/>
          <w:bCs/>
          <w:kern w:val="2"/>
          <w:sz w:val="32"/>
          <w:szCs w:val="32"/>
          <w:lang w:val="en-US" w:eastAsia="zh-CN" w:bidi="ar-SA"/>
        </w:rPr>
        <w:t>教学反思</w:t>
      </w:r>
    </w:p>
    <w:p>
      <w:pPr>
        <w:pageBreakBefore w:val="0"/>
        <w:widowControl/>
        <w:kinsoku/>
        <w:wordWrap/>
        <w:overflowPunct/>
        <w:topLinePunct w:val="0"/>
        <w:autoSpaceDE/>
        <w:autoSpaceDN/>
        <w:bidi w:val="0"/>
        <w:adjustRightInd/>
        <w:snapToGrid/>
        <w:ind w:firstLine="640" w:firstLineChars="200"/>
        <w:jc w:val="both"/>
        <w:textAlignment w:val="auto"/>
        <w:rPr>
          <w:rFonts w:hint="default" w:ascii="仿宋_GB2312" w:eastAsia="仿宋_GB2312"/>
          <w:sz w:val="32"/>
          <w:szCs w:val="32"/>
        </w:rPr>
      </w:pPr>
      <w:r>
        <w:rPr>
          <w:rFonts w:hint="default" w:ascii="仿宋_GB2312" w:eastAsia="仿宋_GB2312"/>
          <w:sz w:val="32"/>
          <w:szCs w:val="32"/>
        </w:rPr>
        <w:t>教学内容方面，通过介绍中华文物中的艺术元素、中华传统艺术的历史与美学、中华传统艺术体现的中国人民的独特审美与价值观以及中华传统艺术的当代呈现与创新等内容，力求让学生全面了解中华传统艺术的魅力。然而，在实际教学中，</w:t>
      </w:r>
      <w:r>
        <w:rPr>
          <w:rFonts w:hint="eastAsia" w:ascii="仿宋_GB2312" w:eastAsia="仿宋_GB2312"/>
          <w:sz w:val="32"/>
          <w:szCs w:val="32"/>
          <w:lang w:val="en-US" w:eastAsia="zh-CN"/>
        </w:rPr>
        <w:t>可能存在</w:t>
      </w:r>
      <w:r>
        <w:rPr>
          <w:rFonts w:hint="default" w:ascii="仿宋_GB2312" w:eastAsia="仿宋_GB2312"/>
          <w:sz w:val="32"/>
          <w:szCs w:val="32"/>
        </w:rPr>
        <w:t>部分学生对于传统艺术的历史背景和文化内涵理解不够深入。</w:t>
      </w:r>
    </w:p>
    <w:p>
      <w:pPr>
        <w:pageBreakBefore w:val="0"/>
        <w:widowControl/>
        <w:kinsoku/>
        <w:wordWrap/>
        <w:overflowPunct/>
        <w:topLinePunct w:val="0"/>
        <w:autoSpaceDE/>
        <w:autoSpaceDN/>
        <w:bidi w:val="0"/>
        <w:adjustRightInd/>
        <w:snapToGrid/>
        <w:ind w:firstLine="640" w:firstLineChars="200"/>
        <w:jc w:val="both"/>
        <w:textAlignment w:val="auto"/>
        <w:rPr>
          <w:rFonts w:hint="default" w:ascii="仿宋_GB2312" w:eastAsia="仿宋_GB2312"/>
          <w:sz w:val="32"/>
          <w:szCs w:val="32"/>
        </w:rPr>
      </w:pPr>
      <w:r>
        <w:rPr>
          <w:rFonts w:hint="default" w:ascii="仿宋_GB2312" w:eastAsia="仿宋_GB2312"/>
          <w:sz w:val="32"/>
          <w:szCs w:val="32"/>
        </w:rPr>
        <w:t>在教学重难点方面，注重让学生了解中华文物中艺术元素的基本特征、艺术风格及文化内涵，以及这些艺术元素所体现的中国人民的独特审美与价值观。但在引导学生深入感受中华艺术的独特魅力，培养</w:t>
      </w:r>
      <w:r>
        <w:rPr>
          <w:rFonts w:hint="eastAsia" w:ascii="仿宋_GB2312" w:eastAsia="仿宋_GB2312"/>
          <w:sz w:val="32"/>
          <w:szCs w:val="32"/>
          <w:lang w:val="en-US" w:eastAsia="zh-CN"/>
        </w:rPr>
        <w:t>其</w:t>
      </w:r>
      <w:r>
        <w:rPr>
          <w:rFonts w:hint="default" w:ascii="仿宋_GB2312" w:eastAsia="仿宋_GB2312"/>
          <w:sz w:val="32"/>
          <w:szCs w:val="32"/>
        </w:rPr>
        <w:t>审美能力方面，</w:t>
      </w:r>
      <w:r>
        <w:rPr>
          <w:rFonts w:hint="eastAsia" w:ascii="仿宋_GB2312" w:eastAsia="仿宋_GB2312"/>
          <w:sz w:val="32"/>
          <w:szCs w:val="32"/>
          <w:lang w:val="en-US" w:eastAsia="zh-CN"/>
        </w:rPr>
        <w:t>需要注重</w:t>
      </w:r>
      <w:r>
        <w:rPr>
          <w:rFonts w:hint="default" w:ascii="仿宋_GB2312" w:eastAsia="仿宋_GB2312"/>
          <w:sz w:val="32"/>
          <w:szCs w:val="32"/>
        </w:rPr>
        <w:t>启发式教学，充分激发学生的学习兴趣和主动性。</w:t>
      </w:r>
    </w:p>
    <w:p>
      <w:pPr>
        <w:pStyle w:val="5"/>
        <w:keepNext/>
        <w:keepLines/>
        <w:pageBreakBefore w:val="0"/>
        <w:widowControl/>
        <w:numPr>
          <w:ilvl w:val="0"/>
          <w:numId w:val="3"/>
        </w:numPr>
        <w:kinsoku/>
        <w:wordWrap/>
        <w:overflowPunct/>
        <w:topLinePunct w:val="0"/>
        <w:autoSpaceDE/>
        <w:autoSpaceDN/>
        <w:bidi w:val="0"/>
        <w:adjustRightInd/>
        <w:snapToGrid/>
        <w:spacing w:before="0" w:after="0" w:line="240" w:lineRule="auto"/>
        <w:ind w:firstLine="643" w:firstLineChars="200"/>
        <w:jc w:val="both"/>
        <w:textAlignment w:val="auto"/>
        <w:rPr>
          <w:rFonts w:hint="default" w:ascii="仿宋_GB2312" w:hAnsi="Times New Roman" w:eastAsia="仿宋_GB2312" w:cstheme="minorBidi"/>
          <w:b/>
          <w:bCs/>
          <w:kern w:val="2"/>
          <w:sz w:val="32"/>
          <w:szCs w:val="32"/>
          <w:lang w:val="en-US" w:eastAsia="zh-CN" w:bidi="ar-SA"/>
        </w:rPr>
      </w:pPr>
      <w:r>
        <w:rPr>
          <w:rFonts w:hint="default" w:ascii="仿宋_GB2312" w:hAnsi="Times New Roman" w:eastAsia="仿宋_GB2312" w:cstheme="minorBidi"/>
          <w:b/>
          <w:bCs/>
          <w:kern w:val="2"/>
          <w:sz w:val="32"/>
          <w:szCs w:val="32"/>
          <w:lang w:val="en-US" w:eastAsia="zh-CN" w:bidi="ar-SA"/>
        </w:rPr>
        <w:t>教学建议</w:t>
      </w:r>
    </w:p>
    <w:p>
      <w:pPr>
        <w:pageBreakBefore w:val="0"/>
        <w:widowControl/>
        <w:kinsoku/>
        <w:wordWrap/>
        <w:overflowPunct/>
        <w:topLinePunct w:val="0"/>
        <w:autoSpaceDE/>
        <w:autoSpaceDN/>
        <w:bidi w:val="0"/>
        <w:adjustRightInd/>
        <w:snapToGrid/>
        <w:ind w:firstLine="640" w:firstLineChars="200"/>
        <w:jc w:val="both"/>
        <w:textAlignment w:val="auto"/>
        <w:rPr>
          <w:rFonts w:hint="default" w:ascii="仿宋_GB2312" w:eastAsia="仿宋_GB2312"/>
          <w:sz w:val="32"/>
          <w:szCs w:val="32"/>
        </w:rPr>
      </w:pPr>
      <w:r>
        <w:rPr>
          <w:rFonts w:hint="default" w:ascii="仿宋_GB2312" w:eastAsia="仿宋_GB2312"/>
          <w:sz w:val="32"/>
          <w:szCs w:val="32"/>
        </w:rPr>
        <w:t>针对教学内容，建议进一步丰富教学资源，如引入更多的实际案例、图片和视频等多媒体素材，以便更直观地展示中华传统艺术的魅力。同时，可以适当增加与学生互动的环节，让学生在参与中更深入地了解中华传统艺术。</w:t>
      </w:r>
    </w:p>
    <w:p>
      <w:pPr>
        <w:pageBreakBefore w:val="0"/>
        <w:widowControl/>
        <w:kinsoku/>
        <w:wordWrap/>
        <w:overflowPunct/>
        <w:topLinePunct w:val="0"/>
        <w:autoSpaceDE/>
        <w:autoSpaceDN/>
        <w:bidi w:val="0"/>
        <w:adjustRightInd/>
        <w:snapToGrid/>
        <w:ind w:firstLine="640" w:firstLineChars="200"/>
        <w:jc w:val="both"/>
        <w:textAlignment w:val="auto"/>
        <w:rPr>
          <w:rFonts w:hint="default" w:ascii="仿宋_GB2312" w:eastAsia="仿宋_GB2312"/>
          <w:sz w:val="32"/>
          <w:szCs w:val="32"/>
        </w:rPr>
      </w:pPr>
      <w:r>
        <w:rPr>
          <w:rFonts w:hint="default" w:ascii="仿宋_GB2312" w:eastAsia="仿宋_GB2312"/>
          <w:sz w:val="32"/>
          <w:szCs w:val="32"/>
        </w:rPr>
        <w:t>在教学方法上，建议采用更多元化的教学手段，如小组讨论、角色扮演等，以激发学生的学习兴趣和主动性。此外，可以引入现代科技手段，如虚拟现实、增强现实等，为学生创造更加沉浸式的学习体验，使他们更深入地感受中华传统艺术的独特魅力。</w:t>
      </w:r>
    </w:p>
    <w:p>
      <w:pPr>
        <w:pageBreakBefore w:val="0"/>
        <w:widowControl/>
        <w:kinsoku/>
        <w:wordWrap/>
        <w:overflowPunct/>
        <w:topLinePunct w:val="0"/>
        <w:autoSpaceDE/>
        <w:autoSpaceDN/>
        <w:bidi w:val="0"/>
        <w:adjustRightInd/>
        <w:snapToGrid/>
        <w:ind w:firstLine="640" w:firstLineChars="200"/>
        <w:jc w:val="both"/>
        <w:textAlignment w:val="auto"/>
        <w:rPr>
          <w:rFonts w:hint="default" w:ascii="仿宋_GB2312" w:eastAsia="仿宋_GB2312"/>
          <w:sz w:val="32"/>
          <w:szCs w:val="32"/>
        </w:rPr>
      </w:pPr>
      <w:r>
        <w:rPr>
          <w:rFonts w:hint="default" w:ascii="仿宋_GB2312" w:eastAsia="仿宋_GB2312"/>
          <w:sz w:val="32"/>
          <w:szCs w:val="32"/>
        </w:rPr>
        <w:t>在教学评价方面，建议注重过程性评价，关注学生的参与程度、思维能力和创新能力等方面的表现。同时，可以邀请业内专家或艺术家来校举办讲座或工作坊，为学生提供更多与艺术家交流的机会，拓宽他们的艺术视野。</w:t>
      </w:r>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p>
    <w:p>
      <w:pPr>
        <w:pStyle w:val="5"/>
        <w:keepNext/>
        <w:keepLines/>
        <w:pageBreakBefore w:val="0"/>
        <w:widowControl/>
        <w:kinsoku/>
        <w:wordWrap/>
        <w:overflowPunct/>
        <w:topLinePunct w:val="0"/>
        <w:autoSpaceDE/>
        <w:autoSpaceDN/>
        <w:bidi w:val="0"/>
        <w:adjustRightInd/>
        <w:snapToGrid/>
        <w:spacing w:before="0" w:after="0" w:line="240" w:lineRule="auto"/>
        <w:ind w:firstLine="643" w:firstLineChars="200"/>
        <w:jc w:val="both"/>
        <w:textAlignment w:val="auto"/>
        <w:outlineLvl w:val="9"/>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2000000000000000000"/>
    <w:charset w:val="86"/>
    <w:family w:val="script"/>
    <w:pitch w:val="default"/>
    <w:sig w:usb0="00000000" w:usb1="00000000" w:usb2="00000000" w:usb3="00000000" w:csb0="00040000"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C2BA59"/>
    <w:multiLevelType w:val="singleLevel"/>
    <w:tmpl w:val="BAC2BA59"/>
    <w:lvl w:ilvl="0" w:tentative="0">
      <w:start w:val="2"/>
      <w:numFmt w:val="decimal"/>
      <w:lvlText w:val="%1."/>
      <w:lvlJc w:val="left"/>
      <w:pPr>
        <w:tabs>
          <w:tab w:val="left" w:pos="312"/>
        </w:tabs>
      </w:pPr>
    </w:lvl>
  </w:abstractNum>
  <w:abstractNum w:abstractNumId="1">
    <w:nsid w:val="DEF86654"/>
    <w:multiLevelType w:val="singleLevel"/>
    <w:tmpl w:val="DEF86654"/>
    <w:lvl w:ilvl="0" w:tentative="0">
      <w:start w:val="3"/>
      <w:numFmt w:val="chineseCounting"/>
      <w:suff w:val="space"/>
      <w:lvlText w:val="第%1部分"/>
      <w:lvlJc w:val="left"/>
      <w:rPr>
        <w:rFonts w:hint="eastAsia"/>
      </w:rPr>
    </w:lvl>
  </w:abstractNum>
  <w:abstractNum w:abstractNumId="2">
    <w:nsid w:val="73D89BC1"/>
    <w:multiLevelType w:val="singleLevel"/>
    <w:tmpl w:val="73D89BC1"/>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wZjM0Y2VkMTJhODRkODAzMGJlMTk3NTVmZDg1MjUifQ=="/>
  </w:docVars>
  <w:rsids>
    <w:rsidRoot w:val="00677424"/>
    <w:rsid w:val="00067336"/>
    <w:rsid w:val="000E5264"/>
    <w:rsid w:val="00180E84"/>
    <w:rsid w:val="001B1E9E"/>
    <w:rsid w:val="0023477F"/>
    <w:rsid w:val="0049683E"/>
    <w:rsid w:val="004A159A"/>
    <w:rsid w:val="004F550E"/>
    <w:rsid w:val="00677424"/>
    <w:rsid w:val="00942E20"/>
    <w:rsid w:val="00B241AC"/>
    <w:rsid w:val="00BF2A0B"/>
    <w:rsid w:val="00C07DDC"/>
    <w:rsid w:val="00D20D79"/>
    <w:rsid w:val="00D42E03"/>
    <w:rsid w:val="00E85365"/>
    <w:rsid w:val="00F9239B"/>
    <w:rsid w:val="18FA0F9B"/>
    <w:rsid w:val="22A5210D"/>
    <w:rsid w:val="2B844FB6"/>
    <w:rsid w:val="2B9113B2"/>
    <w:rsid w:val="2E547C07"/>
    <w:rsid w:val="546463D8"/>
    <w:rsid w:val="575B50D3"/>
    <w:rsid w:val="5C4D0240"/>
    <w:rsid w:val="5E3D7CB6"/>
    <w:rsid w:val="653528A1"/>
    <w:rsid w:val="68386EFB"/>
    <w:rsid w:val="74034CB7"/>
    <w:rsid w:val="776D2DB9"/>
    <w:rsid w:val="7EE20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宋体" w:cstheme="minorBidi"/>
      <w:kern w:val="2"/>
      <w:sz w:val="24"/>
      <w:szCs w:val="22"/>
      <w:lang w:val="en-US" w:eastAsia="zh-CN" w:bidi="ar-SA"/>
    </w:rPr>
  </w:style>
  <w:style w:type="paragraph" w:styleId="2">
    <w:name w:val="heading 1"/>
    <w:basedOn w:val="1"/>
    <w:next w:val="1"/>
    <w:autoRedefine/>
    <w:qFormat/>
    <w:uiPriority w:val="9"/>
    <w:pPr>
      <w:keepNext/>
      <w:keepLines/>
      <w:spacing w:beforeLines="0" w:beforeAutospacing="0" w:afterLines="0" w:afterAutospacing="0" w:line="360" w:lineRule="auto"/>
      <w:ind w:firstLine="640" w:firstLineChars="200"/>
      <w:outlineLvl w:val="0"/>
    </w:pPr>
    <w:rPr>
      <w:rFonts w:ascii="宋体" w:hAnsi="宋体" w:eastAsia="黑体" w:cs="宋体"/>
      <w:b/>
      <w:bCs/>
      <w:kern w:val="44"/>
      <w:sz w:val="24"/>
    </w:rPr>
  </w:style>
  <w:style w:type="paragraph" w:styleId="3">
    <w:name w:val="heading 2"/>
    <w:basedOn w:val="1"/>
    <w:next w:val="1"/>
    <w:autoRedefine/>
    <w:unhideWhenUsed/>
    <w:qFormat/>
    <w:uiPriority w:val="9"/>
    <w:pPr>
      <w:keepNext/>
      <w:keepLines/>
      <w:spacing w:beforeLines="0" w:beforeAutospacing="0" w:afterLines="0" w:afterAutospacing="0" w:line="360" w:lineRule="auto"/>
      <w:outlineLvl w:val="1"/>
    </w:pPr>
    <w:rPr>
      <w:rFonts w:ascii="Arial" w:hAnsi="Arial" w:eastAsia="黑体"/>
      <w:sz w:val="24"/>
    </w:rPr>
  </w:style>
  <w:style w:type="paragraph" w:styleId="4">
    <w:name w:val="heading 3"/>
    <w:basedOn w:val="1"/>
    <w:next w:val="1"/>
    <w:autoRedefine/>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link w:val="17"/>
    <w:autoRedefine/>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6">
    <w:name w:val="footer"/>
    <w:basedOn w:val="1"/>
    <w:link w:val="16"/>
    <w:autoRedefine/>
    <w:unhideWhenUsed/>
    <w:qFormat/>
    <w:uiPriority w:val="99"/>
    <w:pPr>
      <w:tabs>
        <w:tab w:val="center" w:pos="4153"/>
        <w:tab w:val="right" w:pos="8306"/>
      </w:tabs>
      <w:snapToGrid w:val="0"/>
    </w:pPr>
    <w:rPr>
      <w:sz w:val="18"/>
      <w:szCs w:val="18"/>
    </w:rPr>
  </w:style>
  <w:style w:type="paragraph" w:styleId="7">
    <w:name w:val="header"/>
    <w:basedOn w:val="1"/>
    <w:link w:val="15"/>
    <w:autoRedefine/>
    <w:unhideWhenUsed/>
    <w:qFormat/>
    <w:uiPriority w:val="99"/>
    <w:pPr>
      <w:tabs>
        <w:tab w:val="center" w:pos="4153"/>
        <w:tab w:val="right" w:pos="8306"/>
      </w:tabs>
      <w:snapToGrid w:val="0"/>
      <w:jc w:val="center"/>
    </w:pPr>
    <w:rPr>
      <w:sz w:val="18"/>
      <w:szCs w:val="18"/>
    </w:rPr>
  </w:style>
  <w:style w:type="paragraph" w:styleId="8">
    <w:name w:val="toc 1"/>
    <w:basedOn w:val="1"/>
    <w:next w:val="1"/>
    <w:autoRedefine/>
    <w:semiHidden/>
    <w:unhideWhenUsed/>
    <w:qFormat/>
    <w:uiPriority w:val="39"/>
  </w:style>
  <w:style w:type="paragraph" w:styleId="9">
    <w:name w:val="toc 2"/>
    <w:basedOn w:val="1"/>
    <w:next w:val="1"/>
    <w:autoRedefine/>
    <w:semiHidden/>
    <w:unhideWhenUsed/>
    <w:qFormat/>
    <w:uiPriority w:val="39"/>
    <w:pPr>
      <w:ind w:left="420" w:leftChars="200"/>
    </w:pPr>
  </w:style>
  <w:style w:type="paragraph" w:styleId="10">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character" w:styleId="13">
    <w:name w:val="Strong"/>
    <w:basedOn w:val="12"/>
    <w:autoRedefine/>
    <w:qFormat/>
    <w:uiPriority w:val="22"/>
    <w:rPr>
      <w:b/>
    </w:rPr>
  </w:style>
  <w:style w:type="character" w:styleId="14">
    <w:name w:val="Hyperlink"/>
    <w:basedOn w:val="12"/>
    <w:autoRedefine/>
    <w:semiHidden/>
    <w:unhideWhenUsed/>
    <w:qFormat/>
    <w:uiPriority w:val="99"/>
    <w:rPr>
      <w:color w:val="0000FF"/>
      <w:u w:val="single"/>
    </w:rPr>
  </w:style>
  <w:style w:type="character" w:customStyle="1" w:styleId="15">
    <w:name w:val="页眉 字符"/>
    <w:basedOn w:val="12"/>
    <w:link w:val="7"/>
    <w:autoRedefine/>
    <w:qFormat/>
    <w:uiPriority w:val="99"/>
    <w:rPr>
      <w:sz w:val="18"/>
      <w:szCs w:val="18"/>
    </w:rPr>
  </w:style>
  <w:style w:type="character" w:customStyle="1" w:styleId="16">
    <w:name w:val="页脚 字符"/>
    <w:basedOn w:val="12"/>
    <w:link w:val="6"/>
    <w:autoRedefine/>
    <w:qFormat/>
    <w:uiPriority w:val="99"/>
    <w:rPr>
      <w:sz w:val="18"/>
      <w:szCs w:val="18"/>
    </w:rPr>
  </w:style>
  <w:style w:type="character" w:customStyle="1" w:styleId="17">
    <w:name w:val="标题 4 Char"/>
    <w:link w:val="5"/>
    <w:autoRedefine/>
    <w:qFormat/>
    <w:uiPriority w:val="9"/>
    <w:rPr>
      <w:rFonts w:ascii="Arial" w:hAnsi="Arial" w:eastAsia="黑体"/>
      <w:b/>
      <w:sz w:val="28"/>
    </w:rPr>
  </w:style>
  <w:style w:type="paragraph" w:customStyle="1" w:styleId="18">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64</Words>
  <Characters>365</Characters>
  <Lines>3</Lines>
  <Paragraphs>1</Paragraphs>
  <TotalTime>6</TotalTime>
  <ScaleCrop>false</ScaleCrop>
  <LinksUpToDate>false</LinksUpToDate>
  <CharactersWithSpaces>428</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2024-01-16T07:10:00Z</dcterms:created>
  <dc:creator>宽宽</dc:creator>
  <cp:lastModifiedBy>黄士泽</cp:lastModifiedBy>
  <dcterms:modified xsi:type="dcterms:W3CDTF">2024-03-15T07:35:15Z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E8D27F1B1E344E06A3BBE3F7999FE5C5_12</vt:lpwstr>
  </property>
</Properties>
</file>